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highlight w:val="none"/>
          <w:lang w:val="en-US" w:eastAsia="zh-CN" w:bidi="ar-SA"/>
        </w:rPr>
      </w:pPr>
      <w:bookmarkStart w:id="0" w:name="_Toc2471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highlight w:val="none"/>
          <w:lang w:val="en-US" w:eastAsia="zh-CN" w:bidi="ar-SA"/>
        </w:rPr>
        <w:t>2023年广东省青少年马术锦标赛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highlight w:val="none"/>
          <w:lang w:val="en-US" w:eastAsia="zh-CN" w:bidi="ar-SA"/>
        </w:rPr>
      </w:pPr>
      <w:bookmarkStart w:id="1" w:name="_Toc23376"/>
      <w:bookmarkStart w:id="2" w:name="_Toc2424"/>
      <w:bookmarkStart w:id="3" w:name="_Toc15624"/>
      <w:bookmarkStart w:id="4" w:name="_Toc265"/>
      <w:bookmarkStart w:id="5" w:name="_Toc4265"/>
      <w:bookmarkStart w:id="6" w:name="_Toc3877_WPSOffice_Level1"/>
      <w:bookmarkStart w:id="7" w:name="_Toc20727"/>
      <w:bookmarkStart w:id="8" w:name="_Toc30278_WPSOffice_Level1"/>
      <w:bookmarkStart w:id="9" w:name="_Toc11111"/>
      <w:bookmarkStart w:id="10" w:name="_Toc3345"/>
      <w:bookmarkStart w:id="11" w:name="_Toc8155_WPSOffice_Level1"/>
      <w:bookmarkStart w:id="12" w:name="_Toc32175"/>
      <w:bookmarkStart w:id="13" w:name="_Toc25456"/>
      <w:bookmarkStart w:id="14" w:name="_Toc4300"/>
      <w:bookmarkStart w:id="15" w:name="_Toc1516"/>
      <w:bookmarkStart w:id="16" w:name="_Toc19531"/>
      <w:bookmarkStart w:id="17" w:name="_Toc7278_WPSOffice_Level1"/>
      <w:bookmarkStart w:id="18" w:name="_Toc30316_WPSOffice_Level1"/>
      <w:bookmarkStart w:id="19" w:name="_Toc25417"/>
      <w:bookmarkStart w:id="20" w:name="_Toc5927"/>
      <w:bookmarkStart w:id="21" w:name="_Toc7282"/>
      <w:bookmarkStart w:id="22" w:name="_Toc20366"/>
      <w:bookmarkStart w:id="23" w:name="_Toc14360"/>
      <w:bookmarkStart w:id="24" w:name="_Toc20262"/>
      <w:bookmarkStart w:id="25" w:name="_Toc10448"/>
      <w:bookmarkStart w:id="26" w:name="_Toc14788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highlight w:val="none"/>
          <w:lang w:val="en-US" w:eastAsia="zh-CN" w:bidi="ar-SA"/>
        </w:rPr>
        <w:t>竞赛规程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</w:pPr>
      <w:bookmarkStart w:id="27" w:name="_Toc10810"/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一、竞赛日期和地点</w:t>
      </w:r>
      <w:bookmarkEnd w:id="27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2023年待定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竞赛天数为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2天，具体时间以补充通知为准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待定。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</w:pPr>
      <w:bookmarkStart w:id="28" w:name="_Toc31677"/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二、参加单位</w:t>
      </w:r>
      <w:bookmarkEnd w:id="28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地级以上市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各级各类体校（含同等性质的青少年训练单位）、学校、俱乐部、各类社会团体或组织等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</w:pPr>
      <w:bookmarkStart w:id="29" w:name="_Toc24421"/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三、竞赛项目（共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项）</w:t>
      </w:r>
      <w:bookmarkEnd w:id="29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（一）甲组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1.盛装舞步团体、个人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2.场地障碍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1.0米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团体、个人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（二）乙组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.盛装舞步团体、个人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.场地障碍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0.8米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团体、个人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</w:pPr>
      <w:bookmarkStart w:id="30" w:name="_Toc1460"/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四、参赛资格</w:t>
      </w:r>
      <w:bookmarkEnd w:id="3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参赛运动员须在“广东省青少年体育信息管理系统”注册成功，凭身份证参赛，比赛现场进行资格验证。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参赛年龄：运动员以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年龄参赛。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甲组：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2003-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200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16-20岁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乙组：200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8-2011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15岁及以下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省优秀运动队正式运动员（以招聘文件名单为准）凡符合参赛资格规定的，均可代表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所属各市参赛且不占原单位限定名额。   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（四）全国注册按照《广东省体育局关于2023年广东省体育竞赛（省级）注册工作的通知》（粤社训中〔2023〕7号）执行。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参赛运动员须持有县级以上（含县级）医务部门检查身体健康证明；各参赛单位须在所在地为所有参赛运动员购买比赛期间（含报到、离会交通往返途中）的“人身意外伤害保险”，并向大会交验保险原始凭证及健康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如未能提供该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项（原件）凭证者，不予参赛。参赛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马匹比赛期间的意外保险由各代表队自行办理，马匹在比赛期间所发生的伤害和意外事故，主办和承办单位不承担任何责任。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）凡报名后因特殊情况不能参赛的单位，须在赛前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20天以书面形式向广东省社会体育和训练竞赛中心报备。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</w:pPr>
      <w:bookmarkStart w:id="31" w:name="_Toc22114"/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五、竞赛办法</w:t>
      </w:r>
      <w:bookmarkEnd w:id="3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（一）执行中国马术协会最新审定的《马术竞赛规则》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特殊修订条款。</w:t>
      </w:r>
    </w:p>
    <w:p>
      <w:pPr>
        <w:keepNext w:val="0"/>
        <w:keepLines w:val="0"/>
        <w:pageBreakBefore w:val="0"/>
        <w:kinsoku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（二）若报名参赛单位不足3个或各竞赛项目中所设小项报名人数不足3人（队），则取消该项目或小项的比赛。大会将提前通知相关单位，允许运动员改项。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）场地障碍赛竞赛办法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1.比赛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采用国际马联202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年1月1日更新颁布的第2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版竞赛规则。甲组、乙组比赛为争时赛。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根据国际马术规则处罚A表进行评判。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团体赛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暨个人资格赛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出场顺序由赛前抽签决定，个人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赛出场顺序按团体赛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暨个人资格赛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的成绩排名倒序出场，如两人成绩相同，按前一轮出场顺序出场。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甲组、乙组均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为两轮赛，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第一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轮为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团体赛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暨个人资格赛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，第二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为个人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决赛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。甲组团体赛障碍高度100cm，个人赛障碍高度110cm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乙组团体赛障碍高度80cm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个人赛障碍高度90cm。团体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和个人赛障碍数量设置最多为12道，甲组行进速度每分钟350米，乙组行进速度每分钟325米。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团体赛：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（1）赛前需确认参加团体赛的4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人马组合。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（2）比赛取同队成绩最好的3名运动员的罚分相加，累计罚分少者名次列前。如果两队罚分相同，甲组、乙组比赛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用时少者，团体名次列前。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（3）如果两队罚分相同，时间相同，比较两队成绩中第三位骑手的比赛用时，用时少者，团体名次列前；如再相同，比较两队成绩中第二位骑手的比赛用时，方法同上。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.个人赛：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（1）团体赛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个人资格赛，个人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资格赛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排名前12名的运动员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个人赛资格。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（2）个人赛若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运动员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和马匹出现罚分相同，则甲组、乙组以比赛用时少者名次列前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）甲组、乙组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排名第一的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运动员和马匹如果出现罚分相同，将进行附加赛确定最后名次。附加赛争取时间，行进速度甲组每分钟350米，乙组每分钟325米，障碍数量及难度另定。若附加赛罚分相同，以用时少者名次列前。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）盛装舞步竞赛办法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比赛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采用国际马联2023年1月1日更新颁布的2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版盛装舞步竞赛规则，比赛为一轮制。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甲组团体执行国际马联盛装舞步挑战赛预备级科目，个人执行国际马联盛装舞步挑战赛初级科目；乙组团体执行中马协骑手考核盛装舞步初一级科目，个人执行国际马联盛装舞步挑战赛预备级科目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团体赛：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（1）赛前需确认参加团体赛的4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人马组合。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（2）将同队前3名的骑手的成绩相加，累计得分高者名次列前。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（3）如有并列，比较各队得分居排名第三位的运动员的得分，排名第三位运动员得分较高的团体名次列前，如有并列，比较各队得分居第二位的运动员的得分，第二运动员得分较高的团体名次列前。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2．个人赛：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以比赛百分比得分高者名次列前，若百分比得分相同，以骑乘品质得分高者名次列前，如仍相同，则以C点得分高者名次列前。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）参赛要求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1.所有报名参赛选手必须穿骑士服、戴头盔参加比赛，否则取消参赛资格。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2.验马服装要求：马裤、有领上衣，或统一队服。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3.查看路线服装要求：必须穿马靴、白马裤或浅黄褐色马裤、长袖或短袖衬衫，并且必须佩带白色领带或宽领带，衬衫必须有白色领，长袖衬衫袖口必须为白色。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4.比赛要求：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舞步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比赛不允许带副缰(折返缰)和侧缰，不可以带马鞭，允许用马刺但长度不超过3.5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CM，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不允许使用低头革和大勒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舞步鞭不超过1.2米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正式比赛场地内不可使用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障碍和越野鞭不超过75CM。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5.参赛马匹须具有中国马术协会颁发的马匹护照或外国护照，并在到达赛区后及时向赛会兽医提交。参赛马匹在赛前按规则要求进行验马，未参加验马的马匹不得参加比赛。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6.参赛马匹赴赛区前须办理相关检疫手续，并由所在地、县级兽医站出具检疫合格证明，随马匹到赛区时递交承办单位。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7.未成年人（未满18岁）参赛，需签订监护人《同意书》，赛前未提交《同意书》则不予参赛。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8.验马结束后不再接受报名和更换马匹。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default" w:ascii="黑体" w:hAnsi="黑体" w:eastAsia="黑体" w:cs="宋体"/>
          <w:color w:val="auto"/>
          <w:sz w:val="32"/>
          <w:szCs w:val="32"/>
          <w:highlight w:val="none"/>
          <w:lang w:val="en-US" w:eastAsia="zh-CN"/>
        </w:rPr>
      </w:pPr>
      <w:bookmarkStart w:id="32" w:name="_Toc13112"/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六、录取名次与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val="en-US" w:eastAsia="zh-CN"/>
        </w:rPr>
        <w:t>计分办法</w:t>
      </w:r>
      <w:bookmarkEnd w:id="32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627" w:firstLine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（一）各小项（含团体）均录取前八名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参赛人员不足8人/队（含8人/队）均如数录取。</w:t>
      </w:r>
    </w:p>
    <w:p>
      <w:pPr>
        <w:keepNext w:val="0"/>
        <w:keepLines w:val="0"/>
        <w:pageBreakBefore w:val="0"/>
        <w:tabs>
          <w:tab w:val="left" w:pos="156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6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获得小项前八名分别按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13、11、10、9、8、7、6、5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计分，不足录取名额的项目，按各项目相应名次的分值进行统计。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如比赛名次并列时，将名次并列的下一个或几个名次空出，空出名次的分值与获得名次的分值相加后的平均数，作为并列名次所得分值。如果第八名并列，则各按5分进行统计。</w:t>
      </w: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（三）各单位以各组各项得分之和计算团体总分，录取前八名。总分多者名次列前，总分相等以参赛单位中获得最好的比赛名次得分优先者名次列前。若报名单位在8个或以下，按实际参赛单位数录取。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</w:pPr>
      <w:bookmarkStart w:id="33" w:name="_Toc8965"/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七、体育道德风尚奖</w:t>
      </w:r>
      <w:bookmarkEnd w:id="33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（一）设“运动队体育道德风尚奖”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参赛队有5队（含5队）以下评选2队；10队（含10队）以下评选3队；15队（含15队）以下评选4队；16队以上评选5队。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（二）设“运动员体育道德风尚奖”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运动队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报名人数1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：1比例评选。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（三）设“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教练员体育道德风尚奖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”：按参赛单位数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5：1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比例进行评选。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（四）设“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裁判员体育道德风尚奖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”：按裁判员参加人数10：1比例评选。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bookmarkStart w:id="34" w:name="_Toc10206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八、运动员技术等级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办理</w:t>
      </w:r>
      <w:bookmarkEnd w:id="34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按照《运动员技术等级管理办法》（国家体育总局第18号令）、《运动员技术等级标准》（体竞字〔2021〕131号）和《体育总局关于设立和调整部分项目〈运动员技术等级标准〉的通知》（体竞字〔2022〕192号）等相关规定执行，以体育总局公布的最新标准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35" w:name="_Toc9988"/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报名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、报项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及报到</w:t>
      </w:r>
      <w:bookmarkEnd w:id="3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（一）报名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left="0" w:firstLine="640" w:firstLineChars="200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地级以上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：登录http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//gdxjzx.org或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省青少年体育信息管理系统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客户端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点击参赛报名入口，通过市级用户管理员进行报名。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各级各类体校（含同等性质的青少年训练单位）、学校、俱乐部、各类社会团体或组织等：登录http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//gdxjzx.org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或关注公众号（gd_sxzx）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点击参赛报名入口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选择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参赛单位”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账号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注册，审核通过的管理员用户进行登记学生及报名参赛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系统将在一个工作日内审核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管理员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账号，如未收到审核通过短讯的请致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电020－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83815010查询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报名时间及要求以大会正式下发的补充通知为准。报名后在系统导出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报名表加盖单位公章并进行扫描，于赛前30天发电子邮件至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gdsxzxqsb@163.com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，联系人：董钊，电话：020-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83815010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。逾期报名，以不参加论。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.各单位团体赛限报一队（4人5马），个人赛不限，每名运动员可骑2匹马参赛，均记取成绩和名次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。运动员允许以小报大，但不得兼报两个组别。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各单位可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报领队1人，教练3人，工作人员3人，马主人数不超过参赛马匹数。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.各单位自带马匹参赛，场地障碍、盛装舞步马龄均须达到6岁（201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年及以前出生）。参赛马匹在赛前按规则要求进行验马，未参加验马的马匹不得参加比赛。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）报到：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裁判员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运动队于赛前2天到赛区报到。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36" w:name="_Toc8498"/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仲裁委员及裁判员</w:t>
      </w:r>
      <w:bookmarkEnd w:id="36"/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60" w:lineRule="auto"/>
        <w:ind w:firstLine="640" w:firstLineChars="200"/>
        <w:outlineLvl w:val="9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仲裁委员及裁判员由大会统一选派，不足人员由承办单位补充。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ascii="黑体" w:hAnsi="黑体" w:eastAsia="黑体" w:cs="宋体"/>
          <w:color w:val="auto"/>
          <w:sz w:val="32"/>
          <w:szCs w:val="32"/>
          <w:highlight w:val="none"/>
        </w:rPr>
      </w:pPr>
      <w:bookmarkStart w:id="37" w:name="_Toc10683"/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、经费</w:t>
      </w:r>
      <w:bookmarkEnd w:id="3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各参赛队伍交通费自理，食宿收费标准另行通知。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hint="eastAsia" w:ascii="仿宋" w:hAnsi="仿宋" w:eastAsia="仿宋" w:cs="宋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、为端正赛风，严肃赛场纪律，保证公平竞赛，各单位和全体裁判员，必须严格遵守国家体育总局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eastAsia="zh-CN"/>
        </w:rPr>
        <w:t>、广东省体育局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和赛区制定的各项规定，认真比赛，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eastAsia="zh-CN"/>
        </w:rPr>
        <w:t>公正执裁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，如有违反，将根据情节按有关文件严肃处理。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7" w:firstLineChars="196"/>
        <w:jc w:val="left"/>
        <w:textAlignment w:val="auto"/>
        <w:outlineLvl w:val="9"/>
        <w:rPr>
          <w:rFonts w:ascii="黑体" w:hAnsi="黑体" w:eastAsia="黑体" w:cs="宋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、未尽事宜，另行通知。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可查阅“广东省社会体育和训练竞赛中心”网站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instrText xml:space="preserve"> HYPERLINK "http://www.gdxjzx.org)中\“竞赛补充通知\”专栏" </w:instrTex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fldChar w:fldCharType="separate"/>
      </w:r>
      <w:r>
        <w:rPr>
          <w:rStyle w:val="7"/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www.gdxjzx.org）中“竞赛补充通知”专栏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fldChar w:fldCharType="end"/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bidi w:val="0"/>
        <w:adjustRightInd w:val="0"/>
        <w:snapToGrid w:val="0"/>
        <w:spacing w:line="360" w:lineRule="auto"/>
        <w:ind w:firstLine="640" w:firstLineChars="200"/>
        <w:rPr>
          <w:color w:val="auto"/>
          <w:highlight w:val="none"/>
        </w:rPr>
      </w:pPr>
      <w:bookmarkStart w:id="39" w:name="_GoBack"/>
      <w:bookmarkEnd w:id="39"/>
      <w:bookmarkStart w:id="38" w:name="_Toc20756"/>
      <w:r>
        <w:rPr>
          <w:rFonts w:hint="eastAsia" w:ascii="黑体" w:hAnsi="黑体" w:eastAsia="黑体" w:cs="宋体"/>
          <w:color w:val="auto"/>
          <w:sz w:val="32"/>
          <w:szCs w:val="32"/>
          <w:highlight w:val="none"/>
          <w:lang w:eastAsia="zh-CN"/>
        </w:rPr>
        <w:t>十四、</w:t>
      </w:r>
      <w:r>
        <w:rPr>
          <w:rFonts w:hint="eastAsia" w:ascii="黑体" w:hAnsi="黑体" w:eastAsia="黑体" w:cs="宋体"/>
          <w:color w:val="auto"/>
          <w:sz w:val="32"/>
          <w:szCs w:val="32"/>
          <w:highlight w:val="none"/>
        </w:rPr>
        <w:t>本规程的解释权属主办单位。</w:t>
      </w:r>
      <w:bookmarkEnd w:id="38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3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Body Text"/>
    <w:basedOn w:val="1"/>
    <w:qFormat/>
    <w:uiPriority w:val="1"/>
    <w:pPr>
      <w:ind w:left="120"/>
    </w:pPr>
    <w:rPr>
      <w:sz w:val="32"/>
      <w:szCs w:val="3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67340</dc:creator>
  <cp:lastModifiedBy>大钊儿</cp:lastModifiedBy>
  <dcterms:modified xsi:type="dcterms:W3CDTF">2023-11-07T14:25:13Z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