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3539"/>
      <w:bookmarkStart w:id="1" w:name="_Toc28368"/>
      <w:bookmarkStart w:id="2" w:name="_Toc2126"/>
      <w:bookmarkStart w:id="3" w:name="_Toc12833"/>
      <w:bookmarkStart w:id="4" w:name="_Toc1617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2023年广东省青少年皮划艇</w:t>
      </w:r>
      <w:bookmarkStart w:id="5" w:name="_Toc18137_WPSOffice_Level1"/>
      <w:bookmarkStart w:id="6" w:name="_Toc8075"/>
      <w:bookmarkStart w:id="7" w:name="_Toc32376"/>
      <w:bookmarkStart w:id="8" w:name="_Toc280"/>
      <w:bookmarkStart w:id="9" w:name="_Toc25081"/>
      <w:bookmarkStart w:id="10" w:name="_Toc23768"/>
      <w:bookmarkStart w:id="11" w:name="_Toc6737_WPSOffice_Level1"/>
      <w:bookmarkStart w:id="12" w:name="_Toc17852"/>
      <w:bookmarkStart w:id="13" w:name="_Toc3469"/>
      <w:bookmarkStart w:id="14" w:name="_Toc21543"/>
      <w:bookmarkStart w:id="15" w:name="_Toc15544"/>
      <w:bookmarkStart w:id="16" w:name="_Toc19495_WPSOffice_Level1"/>
      <w:bookmarkStart w:id="17" w:name="_Toc22437_WPSOffice_Level1"/>
      <w:bookmarkStart w:id="18" w:name="_Toc7579"/>
      <w:bookmarkStart w:id="19" w:name="_Toc3263"/>
      <w:bookmarkStart w:id="20" w:name="_Toc1169"/>
      <w:bookmarkStart w:id="21" w:name="_Toc1489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锦标赛</w:t>
      </w:r>
      <w:bookmarkEnd w:id="0"/>
      <w:bookmarkEnd w:id="1"/>
      <w:bookmarkEnd w:id="2"/>
      <w:bookmarkEnd w:id="3"/>
      <w:bookmarkEnd w:id="4"/>
      <w:bookmarkStart w:id="22" w:name="_Toc5189"/>
      <w:bookmarkStart w:id="23" w:name="_Toc8750_WPSOffice_Level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24" w:name="_Toc31916"/>
      <w:bookmarkStart w:id="25" w:name="_Toc13464"/>
      <w:bookmarkStart w:id="26" w:name="_Toc29997"/>
      <w:bookmarkStart w:id="27" w:name="_Toc15524"/>
      <w:bookmarkStart w:id="28" w:name="_Toc19882"/>
      <w:bookmarkStart w:id="29" w:name="_Toc2657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竞赛规程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bookmarkStart w:id="30" w:name="_Toc11545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一、竞赛日期及地点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竞赛天数为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具体时间以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补充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通知为准）；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佛山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shd w:val="clear" w:color="auto" w:fill="FFFFFF"/>
        </w:rPr>
        <w:t>二、参加单位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地级以上市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三、竞赛项目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共36项）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1.甲组（8项）：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男子皮艇：单人皮艇1000米、双人皮艇500米；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男子划艇：单人划艇1000米、双人划艇500米；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女子皮艇：单人皮艇500米、双人皮艇500米；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女子划艇：单人划艇200米、双人划艇500米。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2.乙组（16项）：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男子皮艇：单人皮艇4000米团体赛（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）、单人皮艇1000米、双人皮艇500米、单人皮艇200米；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男子划艇：单人划艇4000米团体赛（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）、单人划艇1000米、双人划艇500米、单人划艇200米；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女子皮艇：单人皮艇4000米团体赛（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）、单人皮艇500米、双人皮艇500米、单人皮艇200米；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女子划艇：单人划艇4000米团体赛（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）、单人划艇500米、双人划艇500米、单人划艇200米。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3.丙组（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12项）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男子皮艇：单人皮艇2000米团体赛（2-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）、双人皮艇500米、单人皮艇200米；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男子划艇：单人划艇2000米团体赛（2-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）、双人划艇500米、单人划艇200米；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女子皮艇：单人皮艇2000米团体赛（2-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）、双人皮艇500米、单人皮艇200米；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女子划艇：单人划艇2000米团体赛（2-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）、双人划艇500米、单人划艇200米。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参赛资格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参赛运动员须在“广东省青少年体育信息管理系统”注册成功，凭身份证参赛，比赛现场进行资格验证。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参赛年龄：运动员以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年龄参赛。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甲组：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-200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15-19岁），各单位限报2004年运动员3人，仅限参加单人艇项目。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乙组：200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13-14岁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丙组：20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年及以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后（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12岁及以下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省优秀运动队正式运动员（以招聘文件名单为准）凡符合参赛资格规定的，均可代表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所属各市参赛且不占原单位限定名额。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（四）全国注册按照《广东省体育局关于2023年广东省体育竞赛（省级）注册工作的通知》（粤社训中〔2023〕7号）执行。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参赛运动员须持有县级以上（含县级）医务部门检查身体健康证明；各参赛单位须在所在地为所有参赛运动员购买比赛期间（含报到、离会交通往返途中）的“人身意外伤害保险”，并向大会交验保险原始凭证及健康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如未能提供该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项（原件）凭证者，不予参赛。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</w:rPr>
        <w:t>参赛运动员须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能游泳200米以上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参赛单位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</w:rPr>
        <w:t>须配备救生衣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对参赛运动员的健康状况和水中自救能力负责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必要时运动员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穿救生衣参赛确保安全。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（七）凡报名后因特殊情况不能参赛的单位，须在赛前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20天以书面形式向广东省社会体育和训练竞赛中心报备。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五、竞赛办法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outlineLvl w:val="9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（一）执行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中国皮划艇协会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审定的最新《皮划艇竞赛规则》及补充细则。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（二）若报名参赛单位不足3个或各竞赛项目中所设小项报名人数不足3人（队），则取消该项目或小项的比赛。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大会将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提前通知相关单位，允许运动员改项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（三）竞赛办法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outlineLvl w:val="9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1.团体赛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出发顺序抽签决定，采用间隔分别起航的办法，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甲、乙组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参赛单位以三条艇的最后划行时间总和评定名次，时间少者名次列前，最后排出全部名次。若总时间相同，只有两条艇</w:t>
      </w:r>
      <w:r>
        <w:rPr>
          <w:rFonts w:hint="eastAsia" w:ascii="仿宋_GB2312" w:hAnsi="仿宋_GB2312" w:eastAsia="仿宋_GB2312" w:cs="仿宋_GB2312"/>
          <w:vanish/>
          <w:color w:val="auto"/>
          <w:sz w:val="32"/>
          <w:szCs w:val="32"/>
          <w:highlight w:val="none"/>
        </w:rPr>
        <w:t>AKF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一条艇有效成绩的，名次列后；若总时间相同参加艇数也相同，获得个人最好名次单位名次列前，以此类推。丙组团体赛（2-3人）按2名最好运动成绩相加的时间来计算名次，时间少者名次排前；若时间相同，按个人名次排前者算团体排前，该团体中每个人（2人或3人）的最终奖励名次相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2.直道比赛为8条航道。不足8条艇参赛时，采用一次决赛。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3.由于天气等原因不能进行决赛时，根据规则，以预赛成绩排定最终名次，时间少者名次列前，时间相同，以年龄小者名次列前。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4.比赛器材自备，厂家不限；各单位运动员服装必须统一，上衣印有中文单位名称。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录取名次与计分办法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（一）各小项（含团体）均录取前八名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参赛人员不足8人/队（含8人/队）均如数录取。</w:t>
      </w:r>
    </w:p>
    <w:p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获得小项前八名分别按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13、11、10、9、8、7、6、5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计分，不足录取名额的项目，按各项目相应名次的分值进行统计。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如比赛名次并列时，将名次并列的下一个或几个名次空出，空出名次的分值与获得名次的分值相加后的平均数，作为并列名次所得分值。如果第八名并列，则各按5分进行统计。</w:t>
      </w:r>
    </w:p>
    <w:p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（三）各单位以各组各项得分之和计算团体总分，录取前八名。总分多者名次列前，总分相等以参赛单位中获得最好的比赛名次得分优先者名次列前。若报名单位在8个或以下，按实际参赛单位数录取。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七、体育道德风尚奖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（一）设“运动队体育道德风尚奖”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参赛队有5队（含5队）以下评选2队；10队（含10队）以下评选3队；15队（含15队）以下评选4队；16队以上评选5队。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（二）设“运动员体育道德风尚奖”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报名人数1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：1比例评选。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教练员体育道德风尚奖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”：按参赛单位数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比例进行评选。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裁判员体育道德风尚奖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”：按裁判员参加人数10：1比例评选。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八、运动员技术等级办理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《运动员技术等级管理办法》（国家体育总局第18号令）、《运动员技术等级标准》（体竞字〔2021〕131号）和《体育总局关于设立和调整部分项目〈运动员技术等级标准〉的通知》（体竞字〔2022〕192号）等相关规定执行，以体育总局公布的最新标准为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九、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报名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报项及报到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（一）报名：各参赛单位按竞赛规程要求在“省青少年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体育信息管理系统”进行报名（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软件下载地址：www.gdxjzx.org）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报名时间及要求以大会正式下发的补充通知为准。报名后在系统导出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报名表加盖单位公章并进行扫描，于赛前30天发电子邮件至gdsxzxqsb@163.com，联系人：董钊，电话：020-83815010。逾期报名，以不参加论。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（二）报项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运动员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报2项（不含团体）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运动员不得同时跨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组别进行报项；各参赛单位可以在报满某一年龄组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如乙组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、某项目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如男子皮艇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全部小项的前提下，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该年龄段的富余人员报名参加高一年龄组别的小项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.各单位各单项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报2条艇（不含团体），各团体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报1队。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各单位可报领队1名，教练员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按运动员总数的5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1配备。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56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.报名后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不做更改，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如因伤病等特殊原因确需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按以下原则：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56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（1）单人艇运动员不能替换；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56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（2）双人艇只能替换一人；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56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（3）双人艇运动员不能互换；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56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（4）进入下一轮次的运动员不能替换。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（三）报到：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裁判员、运动队于赛前2天到赛区报到。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仲裁委员及裁判员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仲裁委员及裁判员由大会统一选派，不足人员由承办单位补充。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十一、经费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各参赛队伍交通费自理，食宿收费标准另行通知。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为端正赛风，严肃赛场纪律，保证公平竞赛，各单位和全体裁判员，必须严格遵守国家体育总局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、广东省体育局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和赛区制定的各项规定，认真比赛，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公正执裁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，如有违反，将根据情节按有关文件严肃处理。</w:t>
      </w:r>
    </w:p>
    <w:p>
      <w:pPr>
        <w:keepNext w:val="0"/>
        <w:keepLines w:val="0"/>
        <w:pageBreakBefore w:val="0"/>
        <w:widowControl/>
        <w:kinsoku/>
        <w:bidi w:val="0"/>
        <w:adjustRightInd w:val="0"/>
        <w:snapToGrid w:val="0"/>
        <w:spacing w:line="360" w:lineRule="auto"/>
        <w:ind w:firstLine="627" w:firstLineChars="196"/>
        <w:jc w:val="left"/>
        <w:outlineLvl w:val="9"/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未尽事宜，另行通知。</w:t>
      </w:r>
      <w:r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</w:rPr>
        <w:t>可查阅“</w:t>
      </w:r>
      <w:r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  <w:lang w:eastAsia="zh-CN"/>
        </w:rPr>
        <w:t>广东省社会体育和训练竞赛中心</w:t>
      </w:r>
      <w:r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</w:rPr>
        <w:t>”网站</w:t>
      </w:r>
      <w:r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instrText xml:space="preserve"> HYPERLINK "http://www.gdxjzx.org)中" </w:instrTex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fldChar w:fldCharType="separate"/>
      </w:r>
      <w:r>
        <w:rPr>
          <w:rStyle w:val="6"/>
          <w:rFonts w:hint="eastAsia" w:ascii="黑体" w:hAnsi="黑体" w:eastAsia="黑体" w:cs="宋体"/>
          <w:bCs w:val="0"/>
          <w:color w:val="auto"/>
          <w:sz w:val="32"/>
          <w:szCs w:val="32"/>
          <w:highlight w:val="none"/>
          <w:u w:val="none"/>
        </w:rPr>
        <w:t>www.gdxjzx.org</w:t>
      </w:r>
      <w:r>
        <w:rPr>
          <w:rStyle w:val="6"/>
          <w:rFonts w:hint="eastAsia" w:ascii="黑体" w:hAnsi="黑体" w:eastAsia="黑体" w:cs="宋体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Style w:val="6"/>
          <w:rFonts w:hint="eastAsia" w:ascii="黑体" w:hAnsi="黑体" w:eastAsia="黑体" w:cs="宋体"/>
          <w:bCs w:val="0"/>
          <w:color w:val="auto"/>
          <w:sz w:val="32"/>
          <w:szCs w:val="32"/>
          <w:highlight w:val="none"/>
          <w:u w:val="none"/>
        </w:rPr>
        <w:t>中“竞赛补充通知”专栏</w:t>
      </w:r>
      <w:r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eastAsia" w:ascii="黑体" w:hAnsi="黑体" w:eastAsia="黑体" w:cs="宋体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十四、本规程的解释权属主办单位。</w:t>
      </w:r>
      <w:bookmarkEnd w:id="30"/>
    </w:p>
    <w:p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75826"/>
    <w:rsid w:val="66C7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2023-11-07T06:28:00Z</dcterms:created>
  <dc:creator>大钊儿</dc:creator>
  <cp:lastModifiedBy>大钊儿</cp:lastModifiedBy>
  <dcterms:modified xsi:type="dcterms:W3CDTF">2023-11-07T06:29:08Z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