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auto"/>
          <w:sz w:val="28"/>
          <w:szCs w:val="28"/>
          <w:lang w:eastAsia="zh-CN"/>
        </w:rPr>
      </w:pPr>
      <w:r>
        <w:rPr>
          <w:rFonts w:hint="eastAsia" w:ascii="仿宋" w:hAnsi="仿宋" w:eastAsia="仿宋" w:cs="仿宋"/>
          <w:color w:val="auto"/>
          <w:kern w:val="0"/>
          <w:sz w:val="28"/>
          <w:szCs w:val="28"/>
          <w:shd w:val="clear" w:color="auto" w:fill="FFFFFF"/>
          <w:lang w:val="en-US" w:eastAsia="zh-CN" w:bidi="ar-SA"/>
        </w:rPr>
        <w:t xml:space="preserve">  </w:t>
      </w:r>
      <w:r>
        <w:rPr>
          <w:rFonts w:hint="eastAsia" w:ascii="微软雅黑" w:hAnsi="微软雅黑" w:eastAsia="微软雅黑" w:cs="微软雅黑"/>
          <w:b/>
          <w:bCs/>
          <w:color w:val="auto"/>
          <w:sz w:val="28"/>
          <w:szCs w:val="28"/>
          <w:lang w:val="en-US" w:eastAsia="zh-CN"/>
        </w:rPr>
        <w:t xml:space="preserve"> 广东省社会体育和训练竞赛中心新媒体运营服务采购</w:t>
      </w:r>
      <w:r>
        <w:rPr>
          <w:rFonts w:hint="eastAsia" w:ascii="微软雅黑" w:hAnsi="微软雅黑" w:eastAsia="微软雅黑" w:cs="微软雅黑"/>
          <w:b/>
          <w:bCs/>
          <w:color w:val="auto"/>
          <w:sz w:val="28"/>
          <w:szCs w:val="28"/>
          <w:lang w:eastAsia="zh-CN"/>
        </w:rPr>
        <w:t>项目</w:t>
      </w:r>
    </w:p>
    <w:p>
      <w:pPr>
        <w:jc w:val="center"/>
        <w:rPr>
          <w:rFonts w:hint="eastAsia" w:ascii="仿宋" w:hAnsi="仿宋" w:eastAsia="仿宋" w:cs="仿宋"/>
          <w:b/>
          <w:bCs/>
          <w:color w:val="auto"/>
          <w:sz w:val="28"/>
          <w:szCs w:val="28"/>
          <w:lang w:eastAsia="zh-CN"/>
        </w:rPr>
      </w:pPr>
      <w:r>
        <w:rPr>
          <w:rFonts w:hint="eastAsia" w:ascii="微软雅黑" w:hAnsi="微软雅黑" w:eastAsia="微软雅黑" w:cs="微软雅黑"/>
          <w:b/>
          <w:bCs/>
          <w:color w:val="auto"/>
          <w:sz w:val="28"/>
          <w:szCs w:val="28"/>
          <w:lang w:eastAsia="zh-CN"/>
        </w:rPr>
        <w:t>询价文件</w:t>
      </w:r>
    </w:p>
    <w:p>
      <w:pPr>
        <w:jc w:val="both"/>
        <w:rPr>
          <w:rFonts w:hint="eastAsia" w:ascii="仿宋" w:hAnsi="仿宋" w:eastAsia="仿宋" w:cs="仿宋"/>
          <w:b/>
          <w:bCs/>
          <w:color w:val="auto"/>
          <w:sz w:val="28"/>
          <w:szCs w:val="28"/>
        </w:rPr>
      </w:pPr>
    </w:p>
    <w:p>
      <w:pPr>
        <w:numPr>
          <w:ilvl w:val="0"/>
          <w:numId w:val="1"/>
        </w:numPr>
        <w:autoSpaceDE w:val="0"/>
        <w:autoSpaceDN w:val="0"/>
        <w:spacing w:line="360" w:lineRule="auto"/>
        <w:ind w:left="0" w:leftChars="0" w:firstLine="420" w:firstLineChars="0"/>
        <w:rPr>
          <w:rFonts w:hint="eastAsia" w:ascii="黑体" w:hAnsi="黑体" w:eastAsia="黑体" w:cs="黑体"/>
          <w:b/>
          <w:color w:val="auto"/>
          <w:sz w:val="28"/>
          <w:szCs w:val="28"/>
        </w:rPr>
      </w:pPr>
      <w:r>
        <w:rPr>
          <w:rFonts w:hint="eastAsia" w:ascii="黑体" w:hAnsi="黑体" w:eastAsia="黑体" w:cs="黑体"/>
          <w:b/>
          <w:color w:val="auto"/>
          <w:sz w:val="28"/>
          <w:szCs w:val="28"/>
        </w:rPr>
        <w:t>响应供应商资格要求：</w:t>
      </w:r>
    </w:p>
    <w:p>
      <w:pPr>
        <w:numPr>
          <w:ilvl w:val="0"/>
          <w:numId w:val="2"/>
        </w:numPr>
        <w:autoSpaceDE w:val="0"/>
        <w:autoSpaceDN w:val="0"/>
        <w:spacing w:line="360" w:lineRule="auto"/>
        <w:ind w:left="0" w:leftChars="0" w:firstLine="420" w:firstLineChars="0"/>
        <w:rPr>
          <w:rFonts w:hint="eastAsia" w:ascii="仿宋_GB2312" w:eastAsia="仿宋_GB2312"/>
          <w:color w:val="auto"/>
          <w:sz w:val="28"/>
          <w:szCs w:val="28"/>
        </w:rPr>
      </w:pPr>
      <w:r>
        <w:rPr>
          <w:rFonts w:hint="eastAsia" w:ascii="仿宋_GB2312" w:eastAsia="仿宋_GB2312"/>
          <w:color w:val="auto"/>
          <w:sz w:val="28"/>
          <w:szCs w:val="28"/>
        </w:rPr>
        <w:t>供应商应具备《政府采购法》第二十二条规定的条件；</w:t>
      </w:r>
    </w:p>
    <w:p>
      <w:pPr>
        <w:numPr>
          <w:ilvl w:val="0"/>
          <w:numId w:val="3"/>
        </w:numPr>
        <w:tabs>
          <w:tab w:val="left" w:pos="426"/>
        </w:tabs>
        <w:autoSpaceDE w:val="0"/>
        <w:autoSpaceDN w:val="0"/>
        <w:spacing w:line="360" w:lineRule="auto"/>
        <w:ind w:left="0" w:leftChars="0" w:firstLine="400" w:firstLineChars="0"/>
        <w:rPr>
          <w:rFonts w:hint="eastAsia" w:ascii="仿宋_GB2312" w:eastAsia="仿宋_GB2312"/>
          <w:color w:val="auto"/>
          <w:sz w:val="28"/>
          <w:szCs w:val="28"/>
        </w:rPr>
      </w:pPr>
      <w:r>
        <w:rPr>
          <w:rFonts w:hint="eastAsia" w:ascii="仿宋_GB2312" w:eastAsia="仿宋_GB2312"/>
          <w:color w:val="auto"/>
          <w:sz w:val="28"/>
          <w:szCs w:val="28"/>
        </w:rPr>
        <w:t>具有独立承担民事责任的能力；</w:t>
      </w:r>
    </w:p>
    <w:p>
      <w:pPr>
        <w:numPr>
          <w:ilvl w:val="0"/>
          <w:numId w:val="3"/>
        </w:numPr>
        <w:tabs>
          <w:tab w:val="left" w:pos="426"/>
        </w:tabs>
        <w:autoSpaceDE w:val="0"/>
        <w:autoSpaceDN w:val="0"/>
        <w:spacing w:line="360" w:lineRule="auto"/>
        <w:ind w:left="0" w:leftChars="0" w:firstLine="400" w:firstLineChars="0"/>
        <w:rPr>
          <w:rFonts w:hint="eastAsia" w:ascii="仿宋_GB2312" w:eastAsia="仿宋_GB2312"/>
          <w:color w:val="auto"/>
          <w:sz w:val="28"/>
          <w:szCs w:val="28"/>
        </w:rPr>
      </w:pPr>
      <w:r>
        <w:rPr>
          <w:rFonts w:hint="eastAsia" w:ascii="仿宋_GB2312" w:eastAsia="仿宋_GB2312"/>
          <w:color w:val="auto"/>
          <w:sz w:val="28"/>
          <w:szCs w:val="28"/>
        </w:rPr>
        <w:t>具有良好的商业信誉和健全的财务会计制度；</w:t>
      </w:r>
    </w:p>
    <w:p>
      <w:pPr>
        <w:numPr>
          <w:ilvl w:val="0"/>
          <w:numId w:val="3"/>
        </w:numPr>
        <w:tabs>
          <w:tab w:val="left" w:pos="426"/>
        </w:tabs>
        <w:autoSpaceDE w:val="0"/>
        <w:autoSpaceDN w:val="0"/>
        <w:spacing w:line="360" w:lineRule="auto"/>
        <w:ind w:left="0" w:leftChars="0" w:firstLine="400" w:firstLineChars="0"/>
        <w:rPr>
          <w:rFonts w:hint="eastAsia" w:ascii="仿宋_GB2312" w:eastAsia="仿宋_GB2312"/>
          <w:color w:val="auto"/>
          <w:sz w:val="28"/>
          <w:szCs w:val="28"/>
        </w:rPr>
      </w:pPr>
      <w:r>
        <w:rPr>
          <w:rFonts w:hint="eastAsia" w:ascii="仿宋_GB2312" w:eastAsia="仿宋_GB2312"/>
          <w:color w:val="auto"/>
          <w:sz w:val="28"/>
          <w:szCs w:val="28"/>
        </w:rPr>
        <w:t>具有履行合同所必需的设备和专业技术能力；</w:t>
      </w:r>
    </w:p>
    <w:p>
      <w:pPr>
        <w:numPr>
          <w:ilvl w:val="0"/>
          <w:numId w:val="3"/>
        </w:numPr>
        <w:tabs>
          <w:tab w:val="left" w:pos="426"/>
        </w:tabs>
        <w:autoSpaceDE w:val="0"/>
        <w:autoSpaceDN w:val="0"/>
        <w:spacing w:line="360" w:lineRule="auto"/>
        <w:ind w:left="0" w:leftChars="0" w:firstLine="400" w:firstLineChars="0"/>
        <w:rPr>
          <w:rFonts w:hint="eastAsia" w:ascii="仿宋_GB2312" w:eastAsia="仿宋_GB2312"/>
          <w:color w:val="auto"/>
          <w:sz w:val="28"/>
          <w:szCs w:val="28"/>
        </w:rPr>
      </w:pPr>
      <w:r>
        <w:rPr>
          <w:rFonts w:hint="eastAsia" w:ascii="仿宋_GB2312" w:eastAsia="仿宋_GB2312"/>
          <w:color w:val="auto"/>
          <w:sz w:val="28"/>
          <w:szCs w:val="28"/>
        </w:rPr>
        <w:t>有依法缴纳税收和社会保障资金的良好记录；</w:t>
      </w:r>
    </w:p>
    <w:p>
      <w:pPr>
        <w:numPr>
          <w:ilvl w:val="0"/>
          <w:numId w:val="3"/>
        </w:numPr>
        <w:tabs>
          <w:tab w:val="left" w:pos="426"/>
        </w:tabs>
        <w:autoSpaceDE w:val="0"/>
        <w:autoSpaceDN w:val="0"/>
        <w:spacing w:line="360" w:lineRule="auto"/>
        <w:ind w:left="0" w:leftChars="0" w:firstLine="400" w:firstLineChars="0"/>
        <w:rPr>
          <w:rFonts w:hint="eastAsia" w:ascii="仿宋_GB2312" w:eastAsia="仿宋_GB2312"/>
          <w:color w:val="auto"/>
          <w:sz w:val="28"/>
          <w:szCs w:val="28"/>
        </w:rPr>
      </w:pPr>
      <w:r>
        <w:rPr>
          <w:rFonts w:hint="eastAsia" w:ascii="仿宋_GB2312" w:eastAsia="仿宋_GB2312"/>
          <w:color w:val="auto"/>
          <w:sz w:val="28"/>
          <w:szCs w:val="28"/>
        </w:rPr>
        <w:t>参加采购活动前三年内，在经营活动中没有重大违法记录；</w:t>
      </w:r>
    </w:p>
    <w:p>
      <w:pPr>
        <w:numPr>
          <w:ilvl w:val="0"/>
          <w:numId w:val="3"/>
        </w:numPr>
        <w:tabs>
          <w:tab w:val="left" w:pos="426"/>
        </w:tabs>
        <w:autoSpaceDE w:val="0"/>
        <w:autoSpaceDN w:val="0"/>
        <w:spacing w:line="360" w:lineRule="auto"/>
        <w:ind w:left="0" w:leftChars="0" w:firstLine="400" w:firstLineChars="0"/>
        <w:rPr>
          <w:rFonts w:hint="eastAsia" w:ascii="仿宋_GB2312" w:eastAsia="仿宋_GB2312"/>
          <w:color w:val="auto"/>
          <w:sz w:val="28"/>
          <w:szCs w:val="28"/>
        </w:rPr>
      </w:pPr>
      <w:r>
        <w:rPr>
          <w:rFonts w:hint="eastAsia" w:ascii="仿宋_GB2312" w:eastAsia="仿宋_GB2312"/>
          <w:color w:val="auto"/>
          <w:sz w:val="28"/>
          <w:szCs w:val="28"/>
        </w:rPr>
        <w:t>法律、行政法规规定的其他条件。</w:t>
      </w:r>
    </w:p>
    <w:p>
      <w:pPr>
        <w:numPr>
          <w:ilvl w:val="0"/>
          <w:numId w:val="2"/>
        </w:numPr>
        <w:tabs>
          <w:tab w:val="left" w:pos="426"/>
        </w:tabs>
        <w:autoSpaceDE w:val="0"/>
        <w:autoSpaceDN w:val="0"/>
        <w:spacing w:line="360" w:lineRule="auto"/>
        <w:ind w:left="0" w:leftChars="0" w:firstLine="420" w:firstLineChars="0"/>
        <w:rPr>
          <w:rFonts w:hint="eastAsia" w:ascii="仿宋_GB2312" w:eastAsia="仿宋_GB2312"/>
          <w:color w:val="auto"/>
          <w:sz w:val="28"/>
          <w:szCs w:val="28"/>
        </w:rPr>
      </w:pPr>
      <w:r>
        <w:rPr>
          <w:rFonts w:hint="eastAsia" w:ascii="仿宋_GB2312" w:eastAsia="仿宋_GB2312"/>
          <w:color w:val="auto"/>
          <w:sz w:val="28"/>
          <w:szCs w:val="28"/>
        </w:rPr>
        <w:t>响应供应商必须是已登记报名并获取本项目</w:t>
      </w:r>
      <w:r>
        <w:rPr>
          <w:rFonts w:hint="eastAsia" w:ascii="仿宋_GB2312" w:eastAsia="仿宋_GB2312"/>
          <w:color w:val="auto"/>
          <w:sz w:val="28"/>
          <w:szCs w:val="28"/>
          <w:lang w:val="en-US" w:eastAsia="zh-CN"/>
        </w:rPr>
        <w:t>需求书</w:t>
      </w:r>
      <w:r>
        <w:rPr>
          <w:rFonts w:hint="eastAsia" w:ascii="仿宋_GB2312" w:eastAsia="仿宋_GB2312"/>
          <w:color w:val="auto"/>
          <w:sz w:val="28"/>
          <w:szCs w:val="28"/>
        </w:rPr>
        <w:t>的在中华人民共和国境内注册的法人或其他组织。</w:t>
      </w:r>
    </w:p>
    <w:p>
      <w:pPr>
        <w:numPr>
          <w:ilvl w:val="0"/>
          <w:numId w:val="2"/>
        </w:numPr>
        <w:tabs>
          <w:tab w:val="left" w:pos="426"/>
        </w:tabs>
        <w:autoSpaceDE w:val="0"/>
        <w:autoSpaceDN w:val="0"/>
        <w:spacing w:line="360" w:lineRule="auto"/>
        <w:ind w:left="0" w:leftChars="0" w:firstLine="420" w:firstLineChars="0"/>
        <w:rPr>
          <w:rFonts w:hint="eastAsia" w:ascii="仿宋_GB2312" w:eastAsia="仿宋_GB2312"/>
          <w:color w:val="auto"/>
          <w:sz w:val="28"/>
          <w:szCs w:val="28"/>
          <w:lang w:eastAsia="zh-CN"/>
        </w:rPr>
      </w:pPr>
      <w:r>
        <w:rPr>
          <w:rFonts w:hint="eastAsia" w:ascii="仿宋_GB2312" w:eastAsia="仿宋_GB2312"/>
          <w:color w:val="auto"/>
          <w:sz w:val="28"/>
          <w:szCs w:val="28"/>
        </w:rPr>
        <w:t>响应供应商未被列入“信用中国”网站</w:t>
      </w:r>
      <w:r>
        <w:rPr>
          <w:rFonts w:hint="eastAsia" w:ascii="仿宋_GB2312" w:eastAsia="仿宋_GB2312"/>
          <w:color w:val="auto"/>
          <w:sz w:val="28"/>
          <w:szCs w:val="28"/>
          <w:lang w:eastAsia="zh-CN"/>
        </w:rPr>
        <w:t>（</w:t>
      </w:r>
      <w:r>
        <w:rPr>
          <w:rFonts w:hint="eastAsia" w:ascii="仿宋_GB2312" w:eastAsia="仿宋_GB2312"/>
          <w:color w:val="auto"/>
          <w:sz w:val="28"/>
          <w:szCs w:val="28"/>
        </w:rPr>
        <w:t>www.creditchina.gov.cn)“记录失信被执行人或重大税收违法案件当事人名单或政府采购严重违法失信行为”记录名单；不处于中国政府采购网</w:t>
      </w:r>
      <w:r>
        <w:rPr>
          <w:rFonts w:hint="eastAsia" w:ascii="仿宋_GB2312" w:eastAsia="仿宋_GB2312"/>
          <w:color w:val="auto"/>
          <w:sz w:val="28"/>
          <w:szCs w:val="28"/>
          <w:lang w:eastAsia="zh-CN"/>
        </w:rPr>
        <w:t>（</w:t>
      </w:r>
      <w:r>
        <w:rPr>
          <w:rFonts w:hint="eastAsia" w:ascii="仿宋_GB2312" w:eastAsia="仿宋_GB2312"/>
          <w:color w:val="auto"/>
          <w:sz w:val="28"/>
          <w:szCs w:val="28"/>
        </w:rPr>
        <w:t>www.ccgp.gov.cn)“政府采购严重违法失信行为信息记录”中的禁止参加政府采购活动期间。（以</w:t>
      </w:r>
      <w:r>
        <w:rPr>
          <w:rFonts w:hint="eastAsia" w:ascii="仿宋_GB2312" w:eastAsia="仿宋_GB2312"/>
          <w:color w:val="auto"/>
          <w:sz w:val="28"/>
          <w:szCs w:val="28"/>
          <w:lang w:val="en-US" w:eastAsia="zh-CN"/>
        </w:rPr>
        <w:t>供应商递交询价文件</w:t>
      </w:r>
      <w:r>
        <w:rPr>
          <w:rFonts w:hint="eastAsia" w:ascii="仿宋_GB2312" w:eastAsia="仿宋_GB2312"/>
          <w:color w:val="auto"/>
          <w:sz w:val="28"/>
          <w:szCs w:val="28"/>
        </w:rPr>
        <w:t>截止日当天在“信用中国”网站（www.creditchina.gov.cn）及中国政府采购网</w:t>
      </w:r>
      <w:r>
        <w:rPr>
          <w:rFonts w:hint="eastAsia" w:ascii="仿宋_GB2312" w:eastAsia="仿宋_GB2312"/>
          <w:color w:val="auto"/>
          <w:sz w:val="28"/>
          <w:szCs w:val="28"/>
          <w:lang w:eastAsia="zh-CN"/>
        </w:rPr>
        <w:t>（</w:t>
      </w:r>
      <w:r>
        <w:rPr>
          <w:rFonts w:hint="eastAsia" w:ascii="仿宋_GB2312" w:eastAsia="仿宋_GB2312"/>
          <w:color w:val="auto"/>
          <w:sz w:val="28"/>
          <w:szCs w:val="28"/>
        </w:rPr>
        <w:t>www.ccgp.gov.cn</w:t>
      </w:r>
      <w:r>
        <w:rPr>
          <w:rFonts w:hint="eastAsia" w:ascii="仿宋_GB2312" w:eastAsia="仿宋_GB2312"/>
          <w:color w:val="auto"/>
          <w:sz w:val="28"/>
          <w:szCs w:val="28"/>
          <w:lang w:eastAsia="zh-CN"/>
        </w:rPr>
        <w:t>）</w:t>
      </w:r>
      <w:r>
        <w:rPr>
          <w:rFonts w:hint="eastAsia" w:ascii="仿宋_GB2312" w:eastAsia="仿宋_GB2312"/>
          <w:color w:val="auto"/>
          <w:sz w:val="28"/>
          <w:szCs w:val="28"/>
        </w:rPr>
        <w:t>查询结果为准，如相关失信记录已失效，响应供应商需提供相关证明资料）</w:t>
      </w:r>
      <w:r>
        <w:rPr>
          <w:rFonts w:hint="eastAsia" w:ascii="仿宋_GB2312" w:eastAsia="仿宋_GB2312"/>
          <w:color w:val="auto"/>
          <w:sz w:val="28"/>
          <w:szCs w:val="28"/>
          <w:lang w:eastAsia="zh-CN"/>
        </w:rPr>
        <w:t>。</w:t>
      </w:r>
    </w:p>
    <w:p>
      <w:pPr>
        <w:numPr>
          <w:ilvl w:val="0"/>
          <w:numId w:val="2"/>
        </w:numPr>
        <w:tabs>
          <w:tab w:val="left" w:pos="426"/>
        </w:tabs>
        <w:autoSpaceDE w:val="0"/>
        <w:autoSpaceDN w:val="0"/>
        <w:spacing w:line="360" w:lineRule="auto"/>
        <w:ind w:left="0" w:leftChars="0" w:firstLine="420" w:firstLineChars="0"/>
        <w:rPr>
          <w:rFonts w:hint="eastAsia" w:ascii="仿宋_GB2312" w:eastAsia="仿宋_GB2312"/>
          <w:color w:val="auto"/>
          <w:sz w:val="28"/>
          <w:szCs w:val="28"/>
          <w:lang w:val="hr-HR"/>
        </w:rPr>
      </w:pPr>
      <w:r>
        <w:rPr>
          <w:rFonts w:hint="eastAsia" w:ascii="仿宋_GB2312" w:eastAsia="仿宋_GB2312"/>
          <w:color w:val="auto"/>
          <w:sz w:val="28"/>
          <w:szCs w:val="28"/>
        </w:rPr>
        <w:t>本项目不接受联合体报价。</w:t>
      </w:r>
    </w:p>
    <w:p>
      <w:pPr>
        <w:numPr>
          <w:ilvl w:val="0"/>
          <w:numId w:val="1"/>
        </w:numPr>
        <w:tabs>
          <w:tab w:val="left" w:pos="720"/>
        </w:tabs>
        <w:spacing w:line="360" w:lineRule="auto"/>
        <w:ind w:left="0" w:leftChars="0" w:firstLine="420" w:firstLineChars="0"/>
        <w:jc w:val="left"/>
        <w:rPr>
          <w:rFonts w:hint="eastAsia" w:ascii="黑体" w:hAnsi="黑体" w:eastAsia="黑体" w:cs="黑体"/>
          <w:color w:val="auto"/>
          <w:sz w:val="28"/>
          <w:szCs w:val="28"/>
        </w:rPr>
      </w:pPr>
      <w:r>
        <w:rPr>
          <w:rFonts w:hint="eastAsia" w:ascii="黑体" w:hAnsi="黑体" w:eastAsia="黑体" w:cs="黑体"/>
          <w:color w:val="auto"/>
          <w:sz w:val="28"/>
          <w:szCs w:val="28"/>
        </w:rPr>
        <w:t>项目时间及地点</w:t>
      </w:r>
    </w:p>
    <w:p>
      <w:pPr>
        <w:tabs>
          <w:tab w:val="left" w:pos="720"/>
        </w:tabs>
        <w:spacing w:line="360" w:lineRule="auto"/>
        <w:ind w:firstLine="560" w:firstLineChars="200"/>
        <w:jc w:val="left"/>
        <w:rPr>
          <w:rFonts w:hint="eastAsia" w:ascii="仿宋_GB2312" w:hAnsi="仿宋" w:eastAsia="仿宋_GB2312"/>
          <w:color w:val="auto"/>
          <w:sz w:val="28"/>
          <w:szCs w:val="28"/>
        </w:rPr>
      </w:pPr>
      <w:r>
        <w:rPr>
          <w:rFonts w:hint="eastAsia" w:ascii="仿宋_GB2312" w:hAnsi="仿宋" w:eastAsia="仿宋_GB2312"/>
          <w:color w:val="auto"/>
          <w:sz w:val="28"/>
          <w:szCs w:val="28"/>
        </w:rPr>
        <w:t>时间：</w:t>
      </w:r>
      <w:r>
        <w:rPr>
          <w:rFonts w:hint="eastAsia" w:ascii="仿宋_GB2312" w:hAnsi="仿宋" w:eastAsia="仿宋_GB2312"/>
          <w:color w:val="auto"/>
          <w:sz w:val="28"/>
          <w:szCs w:val="28"/>
          <w:lang w:eastAsia="zh-CN"/>
        </w:rPr>
        <w:t>202</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年</w:t>
      </w:r>
      <w:r>
        <w:rPr>
          <w:rFonts w:hint="eastAsia" w:ascii="仿宋_GB2312" w:hAnsi="仿宋" w:eastAsia="仿宋_GB2312"/>
          <w:color w:val="auto"/>
          <w:sz w:val="28"/>
          <w:szCs w:val="28"/>
          <w:lang w:val="en-US" w:eastAsia="zh-CN"/>
        </w:rPr>
        <w:t>12</w:t>
      </w:r>
      <w:r>
        <w:rPr>
          <w:rFonts w:hint="eastAsia" w:ascii="仿宋_GB2312" w:hAnsi="仿宋" w:eastAsia="仿宋_GB2312"/>
          <w:color w:val="auto"/>
          <w:sz w:val="28"/>
          <w:szCs w:val="28"/>
        </w:rPr>
        <w:t>月</w:t>
      </w:r>
      <w:r>
        <w:rPr>
          <w:rFonts w:hint="eastAsia" w:ascii="仿宋_GB2312" w:hAnsi="仿宋" w:eastAsia="仿宋_GB2312"/>
          <w:color w:val="auto"/>
          <w:sz w:val="28"/>
          <w:szCs w:val="28"/>
          <w:lang w:val="en-US" w:eastAsia="zh-CN"/>
        </w:rPr>
        <w:t>25</w:t>
      </w:r>
      <w:r>
        <w:rPr>
          <w:rFonts w:hint="eastAsia" w:ascii="仿宋_GB2312" w:hAnsi="仿宋" w:eastAsia="仿宋_GB2312"/>
          <w:color w:val="auto"/>
          <w:sz w:val="28"/>
          <w:szCs w:val="28"/>
        </w:rPr>
        <w:t>日</w:t>
      </w:r>
      <w:r>
        <w:rPr>
          <w:rFonts w:hint="eastAsia" w:ascii="仿宋_GB2312" w:hAnsi="仿宋" w:eastAsia="仿宋_GB2312"/>
          <w:color w:val="auto"/>
          <w:sz w:val="28"/>
          <w:szCs w:val="28"/>
          <w:lang w:val="en-US" w:eastAsia="zh-CN"/>
        </w:rPr>
        <w:t>-2023年12月25</w:t>
      </w:r>
      <w:r>
        <w:rPr>
          <w:rFonts w:hint="eastAsia" w:ascii="仿宋_GB2312" w:hAnsi="仿宋" w:eastAsia="仿宋_GB2312"/>
          <w:color w:val="auto"/>
          <w:sz w:val="28"/>
          <w:szCs w:val="28"/>
        </w:rPr>
        <w:t>日。</w:t>
      </w:r>
    </w:p>
    <w:p>
      <w:pPr>
        <w:tabs>
          <w:tab w:val="left" w:pos="720"/>
        </w:tabs>
        <w:spacing w:line="360" w:lineRule="auto"/>
        <w:ind w:firstLine="560" w:firstLineChars="200"/>
        <w:jc w:val="left"/>
        <w:rPr>
          <w:rFonts w:hint="eastAsia" w:ascii="仿宋_GB2312" w:hAnsi="仿宋" w:eastAsia="仿宋_GB2312"/>
          <w:color w:val="auto"/>
          <w:sz w:val="28"/>
          <w:szCs w:val="28"/>
        </w:rPr>
      </w:pPr>
      <w:r>
        <w:rPr>
          <w:rFonts w:hint="eastAsia" w:ascii="仿宋_GB2312" w:hAnsi="仿宋" w:eastAsia="仿宋_GB2312"/>
          <w:color w:val="auto"/>
          <w:sz w:val="28"/>
          <w:szCs w:val="28"/>
        </w:rPr>
        <w:t>地点：</w:t>
      </w:r>
      <w:r>
        <w:rPr>
          <w:rFonts w:hint="eastAsia" w:ascii="仿宋_GB2312" w:hAnsi="仿宋" w:eastAsia="仿宋_GB2312"/>
          <w:color w:val="auto"/>
          <w:sz w:val="28"/>
          <w:szCs w:val="28"/>
          <w:lang w:val="en-US" w:eastAsia="zh-CN"/>
        </w:rPr>
        <w:t>广东省广州市。</w:t>
      </w:r>
    </w:p>
    <w:p>
      <w:pPr>
        <w:numPr>
          <w:ilvl w:val="0"/>
          <w:numId w:val="1"/>
        </w:numPr>
        <w:tabs>
          <w:tab w:val="left" w:pos="720"/>
        </w:tabs>
        <w:spacing w:line="360" w:lineRule="auto"/>
        <w:ind w:left="0" w:leftChars="0" w:firstLine="42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采购服务要求：</w:t>
      </w:r>
    </w:p>
    <w:p>
      <w:pPr>
        <w:pStyle w:val="4"/>
        <w:numPr>
          <w:ilvl w:val="0"/>
          <w:numId w:val="4"/>
        </w:numPr>
        <w:bidi w:val="0"/>
        <w:snapToGrid/>
        <w:spacing w:before="0" w:beforeLines="0" w:beforeAutospacing="0" w:after="0" w:afterLines="0" w:afterAutospacing="0" w:line="240" w:lineRule="auto"/>
        <w:ind w:left="0" w:leftChars="0" w:right="0" w:rightChars="0" w:firstLine="420" w:firstLineChars="0"/>
        <w:jc w:val="left"/>
        <w:outlineLvl w:val="0"/>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lang w:val="en-US" w:eastAsia="zh-CN"/>
        </w:rPr>
        <w:t>中心网站：</w:t>
      </w:r>
    </w:p>
    <w:p>
      <w:pPr>
        <w:keepNext w:val="0"/>
        <w:keepLines w:val="0"/>
        <w:widowControl/>
        <w:suppressLineNumbers w:val="0"/>
        <w:snapToGrid/>
        <w:spacing w:beforeAutospacing="0" w:afterAutospacing="0" w:line="300" w:lineRule="auto"/>
        <w:ind w:left="0" w:leftChars="0"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按照政府网站考评标准，对网站进行日常内容运营，包括日常运营监测、信息发布、栏目改版优化建议、数据更新等</w:t>
      </w:r>
      <w:r>
        <w:rPr>
          <w:rFonts w:hint="eastAsia" w:ascii="方正仿宋_GB2312" w:hAnsi="方正仿宋_GB2312" w:eastAsia="方正仿宋_GB2312" w:cs="方正仿宋_GB2312"/>
          <w:color w:val="auto"/>
          <w:sz w:val="28"/>
          <w:szCs w:val="28"/>
        </w:rPr>
        <w:t>，记录监测情况，发现</w:t>
      </w:r>
      <w:r>
        <w:rPr>
          <w:rFonts w:hint="eastAsia" w:ascii="方正仿宋_GB2312" w:hAnsi="方正仿宋_GB2312" w:eastAsia="方正仿宋_GB2312" w:cs="方正仿宋_GB2312"/>
          <w:color w:val="auto"/>
          <w:sz w:val="28"/>
          <w:szCs w:val="28"/>
          <w:lang w:val="en-US" w:eastAsia="zh-CN"/>
        </w:rPr>
        <w:t>问题及时处理。全年网站栏目信息更新总量预计将近500条，具体发根据实际内容及时发布。</w:t>
      </w:r>
    </w:p>
    <w:p>
      <w:pPr>
        <w:pStyle w:val="4"/>
        <w:numPr>
          <w:ilvl w:val="0"/>
          <w:numId w:val="4"/>
        </w:numPr>
        <w:bidi w:val="0"/>
        <w:snapToGrid/>
        <w:spacing w:before="0" w:beforeLines="0" w:beforeAutospacing="0" w:after="0" w:afterLines="0" w:afterAutospacing="0" w:line="240" w:lineRule="auto"/>
        <w:ind w:left="0" w:leftChars="0" w:right="0" w:rightChars="0" w:firstLine="420" w:firstLineChars="0"/>
        <w:jc w:val="left"/>
        <w:outlineLvl w:val="0"/>
        <w:rPr>
          <w:rFonts w:hint="eastAsia" w:ascii="方正仿宋_GB2312" w:hAnsi="方正仿宋_GB2312" w:eastAsia="方正仿宋_GB2312" w:cs="方正仿宋_GB2312"/>
          <w:b/>
          <w:color w:val="auto"/>
          <w:sz w:val="28"/>
          <w:szCs w:val="28"/>
        </w:rPr>
      </w:pPr>
      <w:r>
        <w:rPr>
          <w:rFonts w:hint="eastAsia" w:ascii="方正仿宋_GB2312" w:hAnsi="方正仿宋_GB2312" w:eastAsia="方正仿宋_GB2312" w:cs="方正仿宋_GB2312"/>
          <w:b/>
          <w:color w:val="auto"/>
          <w:sz w:val="28"/>
          <w:szCs w:val="28"/>
        </w:rPr>
        <w:t>新媒体：</w:t>
      </w:r>
    </w:p>
    <w:p>
      <w:pPr>
        <w:numPr>
          <w:ilvl w:val="0"/>
          <w:numId w:val="0"/>
        </w:numPr>
        <w:bidi w:val="0"/>
        <w:snapToGrid/>
        <w:spacing w:beforeAutospacing="0" w:afterAutospacing="0" w:line="300" w:lineRule="auto"/>
        <w:ind w:left="0" w:leftChars="0"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新媒体包括微信、视频号、南方号同步发布等。按照政务新媒体考评标准，对新媒体进行日常内容发布，包括内容整理、排版校对、运营统计管理等。参照以往数据，每周3-5次推送，《粤赛越精彩》专题每1-2周出版一期，具体根据实际内容及时发布。中心重要赛事活动提供3-4次视频等多媒体策划制作，3-4次海报、一图读懂等策划与设计，以双方联合出品的形式推出。围绕中心赛事资源，打造线上平台。</w:t>
      </w:r>
    </w:p>
    <w:p>
      <w:pPr>
        <w:numPr>
          <w:ilvl w:val="0"/>
          <w:numId w:val="4"/>
        </w:numPr>
        <w:bidi w:val="0"/>
        <w:snapToGrid/>
        <w:spacing w:beforeAutospacing="0" w:afterAutospacing="0" w:line="240" w:lineRule="auto"/>
        <w:ind w:left="0" w:leftChars="0" w:right="0" w:rightChars="0" w:firstLine="420" w:firstLineChars="0"/>
        <w:jc w:val="left"/>
        <w:outlineLvl w:val="0"/>
        <w:rPr>
          <w:rFonts w:hint="eastAsia" w:ascii="方正仿宋_GB2312" w:hAnsi="方正仿宋_GB2312" w:eastAsia="方正仿宋_GB2312" w:cs="方正仿宋_GB2312"/>
          <w:b/>
          <w:color w:val="auto"/>
          <w:sz w:val="28"/>
          <w:szCs w:val="28"/>
        </w:rPr>
      </w:pPr>
      <w:r>
        <w:rPr>
          <w:rStyle w:val="11"/>
          <w:rFonts w:hint="eastAsia" w:ascii="方正仿宋_GB2312" w:hAnsi="方正仿宋_GB2312" w:eastAsia="方正仿宋_GB2312" w:cs="方正仿宋_GB2312"/>
          <w:b/>
          <w:color w:val="auto"/>
          <w:sz w:val="28"/>
          <w:szCs w:val="28"/>
          <w:lang w:val="en-US" w:eastAsia="zh-CN"/>
        </w:rPr>
        <w:t>信息简报：</w:t>
      </w:r>
    </w:p>
    <w:p>
      <w:pPr>
        <w:numPr>
          <w:ilvl w:val="0"/>
          <w:numId w:val="0"/>
        </w:numPr>
        <w:bidi w:val="0"/>
        <w:snapToGrid/>
        <w:spacing w:beforeAutospacing="0" w:afterAutospacing="0" w:line="300" w:lineRule="auto"/>
        <w:ind w:left="0" w:leftChars="0" w:firstLine="560" w:firstLineChars="200"/>
        <w:rPr>
          <w:rFonts w:hint="eastAsia" w:ascii="方正仿宋_GB2312" w:hAnsi="方正仿宋_GB2312" w:eastAsia="方正仿宋_GB2312" w:cs="方正仿宋_GB2312"/>
          <w:b w:val="0"/>
          <w:i w:val="0"/>
          <w:caps w:val="0"/>
          <w:color w:val="auto"/>
          <w:spacing w:val="0"/>
          <w:kern w:val="0"/>
          <w:sz w:val="28"/>
          <w:szCs w:val="28"/>
          <w:shd w:val="clear" w:fill="FFFFFF"/>
          <w:lang w:val="en-US" w:eastAsia="zh-CN" w:bidi="ar"/>
        </w:rPr>
      </w:pPr>
      <w:r>
        <w:rPr>
          <w:rFonts w:hint="eastAsia" w:ascii="方正仿宋_GB2312" w:hAnsi="方正仿宋_GB2312" w:eastAsia="方正仿宋_GB2312" w:cs="方正仿宋_GB2312"/>
          <w:color w:val="auto"/>
          <w:sz w:val="28"/>
          <w:szCs w:val="28"/>
          <w:lang w:val="en-US" w:eastAsia="zh-CN"/>
        </w:rPr>
        <w:t>主要收集排版（A3双版）中心重要活动动态、社会体育、青少年体育赛事资讯、裁判员、体育对外交流、省体育场馆建设简讯、安全生产工作开展情况（中心、各赛区，场馆建设等）协会发展动态、业务开展情况资讯。发布周期：每2个月1期，一年6期。</w:t>
      </w:r>
    </w:p>
    <w:p>
      <w:pPr>
        <w:numPr>
          <w:ilvl w:val="0"/>
          <w:numId w:val="1"/>
        </w:numPr>
        <w:autoSpaceDE w:val="0"/>
        <w:autoSpaceDN w:val="0"/>
        <w:spacing w:line="360" w:lineRule="auto"/>
        <w:ind w:left="0" w:leftChars="0" w:firstLine="420" w:firstLineChars="0"/>
        <w:rPr>
          <w:rFonts w:hint="eastAsia" w:ascii="黑体" w:hAnsi="黑体" w:eastAsia="黑体" w:cs="黑体"/>
          <w:b/>
          <w:color w:val="auto"/>
          <w:sz w:val="28"/>
          <w:szCs w:val="28"/>
        </w:rPr>
      </w:pPr>
      <w:r>
        <w:rPr>
          <w:rFonts w:hint="eastAsia" w:ascii="黑体" w:hAnsi="黑体" w:eastAsia="黑体" w:cs="黑体"/>
          <w:b/>
          <w:color w:val="auto"/>
          <w:sz w:val="28"/>
          <w:szCs w:val="28"/>
        </w:rPr>
        <w:t>本项目总费用支付时间和比例如下：</w:t>
      </w:r>
    </w:p>
    <w:p>
      <w:pPr>
        <w:numPr>
          <w:ilvl w:val="0"/>
          <w:numId w:val="5"/>
        </w:numPr>
        <w:spacing w:line="360" w:lineRule="auto"/>
        <w:ind w:left="0" w:leftChars="0" w:firstLine="420" w:firstLineChars="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合同签订后</w:t>
      </w:r>
      <w:r>
        <w:rPr>
          <w:rFonts w:hint="eastAsia" w:ascii="仿宋_GB2312" w:hAnsi="仿宋" w:eastAsia="仿宋_GB2312" w:cs="仿宋"/>
          <w:color w:val="auto"/>
          <w:sz w:val="28"/>
          <w:szCs w:val="28"/>
          <w:lang w:val="en-US" w:eastAsia="zh-CN"/>
        </w:rPr>
        <w:t>7</w:t>
      </w:r>
      <w:r>
        <w:rPr>
          <w:rFonts w:hint="eastAsia" w:ascii="仿宋_GB2312" w:hAnsi="仿宋" w:eastAsia="仿宋_GB2312" w:cs="仿宋"/>
          <w:color w:val="auto"/>
          <w:sz w:val="28"/>
          <w:szCs w:val="28"/>
        </w:rPr>
        <w:t>个工作日内，向中标供应商支付合同总额的</w:t>
      </w:r>
      <w:r>
        <w:rPr>
          <w:rFonts w:hint="eastAsia" w:ascii="仿宋_GB2312" w:hAnsi="仿宋" w:eastAsia="仿宋_GB2312" w:cs="仿宋"/>
          <w:color w:val="auto"/>
          <w:sz w:val="28"/>
          <w:szCs w:val="28"/>
          <w:lang w:val="en-US" w:eastAsia="zh-CN"/>
        </w:rPr>
        <w:t>90</w:t>
      </w:r>
      <w:r>
        <w:rPr>
          <w:rFonts w:hint="eastAsia" w:ascii="仿宋_GB2312" w:hAnsi="仿宋" w:eastAsia="仿宋_GB2312" w:cs="仿宋"/>
          <w:color w:val="auto"/>
          <w:sz w:val="28"/>
          <w:szCs w:val="28"/>
        </w:rPr>
        <w:t>%。</w:t>
      </w:r>
    </w:p>
    <w:p>
      <w:pPr>
        <w:numPr>
          <w:ilvl w:val="0"/>
          <w:numId w:val="5"/>
        </w:numPr>
        <w:spacing w:line="360" w:lineRule="auto"/>
        <w:ind w:left="0" w:leftChars="0" w:firstLine="420" w:firstLineChars="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项目验收</w:t>
      </w:r>
      <w:r>
        <w:rPr>
          <w:rFonts w:hint="eastAsia" w:ascii="仿宋_GB2312" w:hAnsi="仿宋" w:eastAsia="仿宋_GB2312" w:cs="仿宋"/>
          <w:color w:val="auto"/>
          <w:sz w:val="28"/>
          <w:szCs w:val="28"/>
        </w:rPr>
        <w:t>后，并经</w:t>
      </w:r>
      <w:r>
        <w:rPr>
          <w:rFonts w:hint="eastAsia" w:ascii="仿宋_GB2312" w:hAnsi="仿宋" w:eastAsia="仿宋_GB2312" w:cs="仿宋"/>
          <w:color w:val="auto"/>
          <w:sz w:val="28"/>
          <w:szCs w:val="28"/>
          <w:lang w:eastAsia="zh-CN"/>
        </w:rPr>
        <w:t>采购方</w:t>
      </w:r>
      <w:r>
        <w:rPr>
          <w:rFonts w:hint="eastAsia" w:ascii="仿宋_GB2312" w:hAnsi="仿宋" w:eastAsia="仿宋_GB2312" w:cs="仿宋"/>
          <w:color w:val="auto"/>
          <w:sz w:val="28"/>
          <w:szCs w:val="28"/>
        </w:rPr>
        <w:t>确认后的</w:t>
      </w:r>
      <w:r>
        <w:rPr>
          <w:rFonts w:hint="eastAsia" w:ascii="仿宋_GB2312" w:hAnsi="仿宋" w:eastAsia="仿宋_GB2312" w:cs="仿宋"/>
          <w:color w:val="auto"/>
          <w:sz w:val="28"/>
          <w:szCs w:val="28"/>
          <w:lang w:val="en-US" w:eastAsia="zh-CN"/>
        </w:rPr>
        <w:t>7</w:t>
      </w:r>
      <w:r>
        <w:rPr>
          <w:rFonts w:hint="eastAsia" w:ascii="仿宋_GB2312" w:hAnsi="仿宋" w:eastAsia="仿宋_GB2312" w:cs="仿宋"/>
          <w:color w:val="auto"/>
          <w:sz w:val="28"/>
          <w:szCs w:val="28"/>
        </w:rPr>
        <w:t>个工作日内，向中标供应商支付剩余款项，即合同总额的</w:t>
      </w:r>
      <w:r>
        <w:rPr>
          <w:rFonts w:hint="eastAsia" w:ascii="仿宋_GB2312" w:hAnsi="仿宋" w:eastAsia="仿宋_GB2312" w:cs="仿宋"/>
          <w:color w:val="auto"/>
          <w:sz w:val="28"/>
          <w:szCs w:val="28"/>
          <w:lang w:val="en-US" w:eastAsia="zh-CN"/>
        </w:rPr>
        <w:t>1</w:t>
      </w:r>
      <w:r>
        <w:rPr>
          <w:rFonts w:hint="eastAsia" w:ascii="仿宋_GB2312" w:hAnsi="仿宋" w:eastAsia="仿宋_GB2312" w:cs="仿宋"/>
          <w:color w:val="auto"/>
          <w:sz w:val="28"/>
          <w:szCs w:val="28"/>
        </w:rPr>
        <w:t>0%。</w:t>
      </w:r>
    </w:p>
    <w:p>
      <w:pPr>
        <w:numPr>
          <w:ilvl w:val="0"/>
          <w:numId w:val="5"/>
        </w:numPr>
        <w:ind w:left="0" w:leftChars="0" w:firstLine="420" w:firstLineChars="0"/>
        <w:jc w:val="both"/>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每期付款前，中标供应商应提供相应金额的正规发票。</w:t>
      </w:r>
    </w:p>
    <w:p>
      <w:pPr>
        <w:pStyle w:val="6"/>
        <w:keepNext w:val="0"/>
        <w:keepLines w:val="0"/>
        <w:pageBreakBefore w:val="0"/>
        <w:numPr>
          <w:ilvl w:val="0"/>
          <w:numId w:val="1"/>
        </w:numPr>
        <w:kinsoku/>
        <w:wordWrap/>
        <w:overflowPunct/>
        <w:topLinePunct w:val="0"/>
        <w:bidi w:val="0"/>
        <w:spacing w:line="360" w:lineRule="auto"/>
        <w:ind w:left="0" w:leftChars="0" w:firstLine="420" w:firstLineChars="0"/>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询价</w:t>
      </w:r>
      <w:r>
        <w:rPr>
          <w:rFonts w:hint="eastAsia" w:ascii="黑体" w:hAnsi="黑体" w:eastAsia="黑体" w:cs="黑体"/>
          <w:b/>
          <w:color w:val="auto"/>
          <w:sz w:val="28"/>
          <w:szCs w:val="28"/>
        </w:rPr>
        <w:t>及评审</w:t>
      </w:r>
    </w:p>
    <w:p>
      <w:pPr>
        <w:keepNext w:val="0"/>
        <w:keepLines w:val="0"/>
        <w:pageBreakBefore w:val="0"/>
        <w:numPr>
          <w:ilvl w:val="0"/>
          <w:numId w:val="6"/>
        </w:numPr>
        <w:kinsoku/>
        <w:wordWrap/>
        <w:overflowPunct/>
        <w:topLinePunct w:val="0"/>
        <w:bidi w:val="0"/>
        <w:spacing w:line="360" w:lineRule="auto"/>
        <w:ind w:left="0" w:leftChars="0" w:firstLine="420" w:firstLineChars="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询价</w:t>
      </w:r>
      <w:r>
        <w:rPr>
          <w:rFonts w:hint="eastAsia" w:ascii="仿宋_GB2312" w:hAnsi="仿宋" w:eastAsia="仿宋_GB2312"/>
          <w:color w:val="auto"/>
          <w:sz w:val="28"/>
          <w:szCs w:val="28"/>
        </w:rPr>
        <w:t>小组：</w:t>
      </w:r>
    </w:p>
    <w:p>
      <w:pPr>
        <w:keepNext w:val="0"/>
        <w:keepLines w:val="0"/>
        <w:pageBreakBefore w:val="0"/>
        <w:numPr>
          <w:ilvl w:val="0"/>
          <w:numId w:val="7"/>
        </w:numPr>
        <w:tabs>
          <w:tab w:val="left" w:pos="720"/>
        </w:tabs>
        <w:kinsoku/>
        <w:wordWrap/>
        <w:overflowPunct/>
        <w:topLinePunct w:val="0"/>
        <w:autoSpaceDE w:val="0"/>
        <w:autoSpaceDN w:val="0"/>
        <w:bidi w:val="0"/>
        <w:adjustRightInd w:val="0"/>
        <w:snapToGrid w:val="0"/>
        <w:spacing w:line="360" w:lineRule="auto"/>
        <w:ind w:left="0" w:leftChars="0" w:right="32" w:rightChars="0" w:firstLine="400" w:firstLineChars="0"/>
        <w:textAlignment w:val="auto"/>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参照</w:t>
      </w:r>
      <w:r>
        <w:rPr>
          <w:rFonts w:hint="eastAsia" w:ascii="仿宋_GB2312" w:hAnsi="仿宋" w:eastAsia="仿宋_GB2312"/>
          <w:color w:val="auto"/>
          <w:kern w:val="0"/>
          <w:sz w:val="28"/>
          <w:szCs w:val="28"/>
        </w:rPr>
        <w:t>政府采购法律、法规、规章、政策的规定，组建的</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小组负责</w:t>
      </w:r>
      <w:r>
        <w:rPr>
          <w:rFonts w:hint="eastAsia" w:ascii="仿宋_GB2312" w:hAnsi="仿宋" w:eastAsia="仿宋_GB2312"/>
          <w:color w:val="auto"/>
          <w:kern w:val="0"/>
          <w:sz w:val="28"/>
          <w:szCs w:val="28"/>
          <w:lang w:val="en-US" w:eastAsia="zh-CN"/>
        </w:rPr>
        <w:t>该项询价采购工作</w:t>
      </w:r>
      <w:r>
        <w:rPr>
          <w:rFonts w:hint="eastAsia" w:ascii="仿宋_GB2312" w:hAnsi="仿宋" w:eastAsia="仿宋_GB2312"/>
          <w:color w:val="auto"/>
          <w:kern w:val="0"/>
          <w:sz w:val="28"/>
          <w:szCs w:val="28"/>
        </w:rPr>
        <w:t>。</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小组成员由</w:t>
      </w:r>
      <w:r>
        <w:rPr>
          <w:rFonts w:hint="eastAsia" w:ascii="仿宋_GB2312" w:hAnsi="仿宋" w:eastAsia="仿宋_GB2312"/>
          <w:color w:val="auto"/>
          <w:kern w:val="0"/>
          <w:sz w:val="28"/>
          <w:szCs w:val="28"/>
          <w:lang w:eastAsia="zh-CN"/>
        </w:rPr>
        <w:t>采购方</w:t>
      </w:r>
      <w:r>
        <w:rPr>
          <w:rFonts w:hint="eastAsia" w:ascii="仿宋_GB2312" w:hAnsi="仿宋" w:eastAsia="仿宋_GB2312"/>
          <w:color w:val="auto"/>
          <w:kern w:val="0"/>
          <w:sz w:val="28"/>
          <w:szCs w:val="28"/>
        </w:rPr>
        <w:t>和技术、经济等方面的评审专家共</w:t>
      </w:r>
      <w:r>
        <w:rPr>
          <w:rFonts w:hint="eastAsia" w:ascii="仿宋_GB2312" w:hAnsi="仿宋" w:eastAsia="仿宋_GB2312"/>
          <w:color w:val="auto"/>
          <w:kern w:val="0"/>
          <w:sz w:val="28"/>
          <w:szCs w:val="28"/>
          <w:lang w:val="en-US" w:eastAsia="zh-CN"/>
        </w:rPr>
        <w:t>3</w:t>
      </w:r>
      <w:r>
        <w:rPr>
          <w:rFonts w:hint="eastAsia" w:ascii="仿宋_GB2312" w:hAnsi="仿宋" w:eastAsia="仿宋_GB2312"/>
          <w:color w:val="auto"/>
          <w:kern w:val="0"/>
          <w:sz w:val="28"/>
          <w:szCs w:val="28"/>
        </w:rPr>
        <w:t>人组成，</w:t>
      </w:r>
      <w:r>
        <w:rPr>
          <w:rFonts w:hint="eastAsia" w:ascii="仿宋_GB2312" w:hAnsi="仿宋" w:eastAsia="仿宋_GB2312"/>
          <w:color w:val="auto"/>
          <w:kern w:val="0"/>
          <w:sz w:val="28"/>
          <w:szCs w:val="28"/>
          <w:lang w:eastAsia="zh-CN"/>
        </w:rPr>
        <w:t>采购方</w:t>
      </w:r>
      <w:r>
        <w:rPr>
          <w:rFonts w:hint="eastAsia" w:ascii="仿宋_GB2312" w:hAnsi="仿宋" w:eastAsia="仿宋_GB2312"/>
          <w:color w:val="auto"/>
          <w:kern w:val="0"/>
          <w:sz w:val="28"/>
          <w:szCs w:val="28"/>
        </w:rPr>
        <w:t>代表、专家专业构成按政府采购规定确定。</w:t>
      </w:r>
    </w:p>
    <w:p>
      <w:pPr>
        <w:keepNext w:val="0"/>
        <w:keepLines w:val="0"/>
        <w:pageBreakBefore w:val="0"/>
        <w:numPr>
          <w:ilvl w:val="0"/>
          <w:numId w:val="7"/>
        </w:numPr>
        <w:tabs>
          <w:tab w:val="left" w:pos="720"/>
        </w:tabs>
        <w:kinsoku/>
        <w:wordWrap/>
        <w:overflowPunct/>
        <w:topLinePunct w:val="0"/>
        <w:autoSpaceDE w:val="0"/>
        <w:autoSpaceDN w:val="0"/>
        <w:bidi w:val="0"/>
        <w:adjustRightInd w:val="0"/>
        <w:snapToGrid w:val="0"/>
        <w:spacing w:line="360" w:lineRule="auto"/>
        <w:ind w:left="0" w:leftChars="0" w:right="32" w:firstLine="400" w:firstLineChars="0"/>
        <w:textAlignment w:val="auto"/>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小组在</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及评审过程中出现意见不一致时，遵循少数服从多数原则。</w:t>
      </w:r>
    </w:p>
    <w:p>
      <w:pPr>
        <w:keepNext w:val="0"/>
        <w:keepLines w:val="0"/>
        <w:pageBreakBefore w:val="0"/>
        <w:numPr>
          <w:ilvl w:val="0"/>
          <w:numId w:val="7"/>
        </w:numPr>
        <w:tabs>
          <w:tab w:val="left" w:pos="720"/>
        </w:tabs>
        <w:kinsoku/>
        <w:wordWrap/>
        <w:overflowPunct/>
        <w:topLinePunct w:val="0"/>
        <w:autoSpaceDE w:val="0"/>
        <w:autoSpaceDN w:val="0"/>
        <w:bidi w:val="0"/>
        <w:adjustRightInd w:val="0"/>
        <w:snapToGrid w:val="0"/>
        <w:spacing w:line="360" w:lineRule="auto"/>
        <w:ind w:left="0" w:leftChars="0" w:right="32" w:firstLine="400" w:firstLineChars="0"/>
        <w:textAlignment w:val="auto"/>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小组依法根据</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文件的规定与响应供应商进行</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及对</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响应文件和最终</w:t>
      </w:r>
      <w:r>
        <w:rPr>
          <w:rFonts w:hint="eastAsia" w:ascii="仿宋_GB2312" w:hAnsi="仿宋" w:eastAsia="仿宋_GB2312"/>
          <w:color w:val="auto"/>
          <w:kern w:val="0"/>
          <w:sz w:val="28"/>
          <w:szCs w:val="28"/>
          <w:lang w:val="en-US" w:eastAsia="zh-CN"/>
        </w:rPr>
        <w:t>询价</w:t>
      </w:r>
      <w:r>
        <w:rPr>
          <w:rFonts w:hint="eastAsia" w:ascii="仿宋_GB2312" w:hAnsi="仿宋" w:eastAsia="仿宋_GB2312"/>
          <w:color w:val="auto"/>
          <w:kern w:val="0"/>
          <w:sz w:val="28"/>
          <w:szCs w:val="28"/>
        </w:rPr>
        <w:t>结果进行评审,并据此推荐成交候选人。</w:t>
      </w:r>
    </w:p>
    <w:p>
      <w:pPr>
        <w:pStyle w:val="6"/>
        <w:keepNext w:val="0"/>
        <w:keepLines w:val="0"/>
        <w:pageBreakBefore w:val="0"/>
        <w:numPr>
          <w:ilvl w:val="0"/>
          <w:numId w:val="6"/>
        </w:numPr>
        <w:tabs>
          <w:tab w:val="left" w:pos="540"/>
        </w:tabs>
        <w:kinsoku/>
        <w:wordWrap/>
        <w:overflowPunct/>
        <w:topLinePunct w:val="0"/>
        <w:bidi w:val="0"/>
        <w:adjustRightInd w:val="0"/>
        <w:snapToGrid w:val="0"/>
        <w:spacing w:line="360" w:lineRule="auto"/>
        <w:ind w:left="0" w:leftChars="0" w:firstLine="420" w:firstLineChars="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评审：</w:t>
      </w:r>
    </w:p>
    <w:p>
      <w:pPr>
        <w:pStyle w:val="6"/>
        <w:keepNext w:val="0"/>
        <w:keepLines w:val="0"/>
        <w:pageBreakBefore w:val="0"/>
        <w:numPr>
          <w:ilvl w:val="0"/>
          <w:numId w:val="8"/>
        </w:numPr>
        <w:tabs>
          <w:tab w:val="left" w:pos="540"/>
        </w:tabs>
        <w:kinsoku/>
        <w:wordWrap/>
        <w:overflowPunct/>
        <w:topLinePunct w:val="0"/>
        <w:bidi w:val="0"/>
        <w:adjustRightInd w:val="0"/>
        <w:snapToGrid w:val="0"/>
        <w:spacing w:line="360" w:lineRule="auto"/>
        <w:ind w:left="0" w:leftChars="0" w:firstLine="400" w:firstLineChars="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评审方法：综合评分法。</w:t>
      </w:r>
    </w:p>
    <w:p>
      <w:pPr>
        <w:pStyle w:val="6"/>
        <w:keepNext w:val="0"/>
        <w:keepLines w:val="0"/>
        <w:pageBreakBefore w:val="0"/>
        <w:numPr>
          <w:ilvl w:val="0"/>
          <w:numId w:val="8"/>
        </w:numPr>
        <w:tabs>
          <w:tab w:val="left" w:pos="540"/>
        </w:tabs>
        <w:kinsoku/>
        <w:wordWrap/>
        <w:overflowPunct/>
        <w:topLinePunct w:val="0"/>
        <w:bidi w:val="0"/>
        <w:adjustRightInd w:val="0"/>
        <w:snapToGrid w:val="0"/>
        <w:spacing w:line="360" w:lineRule="auto"/>
        <w:ind w:left="0" w:leftChars="0" w:firstLine="400" w:firstLineChars="0"/>
        <w:textAlignment w:val="auto"/>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rPr>
        <w:t>初步评审：</w:t>
      </w:r>
      <w:r>
        <w:rPr>
          <w:rFonts w:hint="eastAsia" w:ascii="仿宋_GB2312" w:hAnsi="仿宋" w:eastAsia="仿宋_GB2312"/>
          <w:color w:val="auto"/>
          <w:sz w:val="28"/>
          <w:szCs w:val="28"/>
          <w:lang w:val="en-US" w:eastAsia="zh-CN"/>
        </w:rPr>
        <w:t>评审供应商的资质。</w:t>
      </w:r>
    </w:p>
    <w:p>
      <w:pPr>
        <w:pStyle w:val="6"/>
        <w:keepNext w:val="0"/>
        <w:keepLines w:val="0"/>
        <w:pageBreakBefore w:val="0"/>
        <w:numPr>
          <w:ilvl w:val="0"/>
          <w:numId w:val="8"/>
        </w:numPr>
        <w:tabs>
          <w:tab w:val="left" w:pos="540"/>
        </w:tabs>
        <w:kinsoku/>
        <w:wordWrap/>
        <w:overflowPunct/>
        <w:topLinePunct w:val="0"/>
        <w:bidi w:val="0"/>
        <w:adjustRightInd w:val="0"/>
        <w:snapToGrid w:val="0"/>
        <w:spacing w:line="360" w:lineRule="auto"/>
        <w:ind w:left="0" w:leftChars="0" w:firstLine="400" w:firstLineChars="0"/>
        <w:textAlignment w:val="auto"/>
        <w:rPr>
          <w:rFonts w:hint="eastAsia" w:ascii="仿宋_GB2312" w:hAnsi="仿宋" w:eastAsia="仿宋_GB2312"/>
          <w:color w:val="auto"/>
          <w:sz w:val="28"/>
          <w:szCs w:val="28"/>
        </w:rPr>
      </w:pPr>
      <w:r>
        <w:rPr>
          <w:rFonts w:hint="eastAsia" w:ascii="仿宋_GB2312" w:hAnsi="仿宋" w:eastAsia="仿宋_GB2312"/>
          <w:color w:val="auto"/>
          <w:sz w:val="28"/>
          <w:szCs w:val="28"/>
        </w:rPr>
        <w:t>技术、商务及价格评审</w:t>
      </w:r>
    </w:p>
    <w:p>
      <w:pPr>
        <w:keepNext w:val="0"/>
        <w:keepLines w:val="0"/>
        <w:pageBreakBefore w:val="0"/>
        <w:tabs>
          <w:tab w:val="left" w:pos="851"/>
        </w:tabs>
        <w:kinsoku/>
        <w:wordWrap/>
        <w:overflowPunct/>
        <w:topLinePunct w:val="0"/>
        <w:bidi w:val="0"/>
        <w:spacing w:line="360" w:lineRule="auto"/>
        <w:jc w:val="left"/>
        <w:textAlignment w:val="auto"/>
        <w:rPr>
          <w:rFonts w:hint="eastAsia" w:ascii="仿宋_GB2312" w:hAnsi="Arial" w:eastAsia="仿宋_GB2312" w:cs="Arial"/>
          <w:color w:val="auto"/>
          <w:sz w:val="28"/>
          <w:szCs w:val="28"/>
        </w:rPr>
      </w:pPr>
      <w:r>
        <w:rPr>
          <w:rFonts w:hint="eastAsia" w:ascii="仿宋_GB2312" w:hAnsi="Arial" w:eastAsia="仿宋_GB2312" w:cs="Arial"/>
          <w:color w:val="auto"/>
          <w:sz w:val="28"/>
          <w:szCs w:val="28"/>
        </w:rPr>
        <w:t>评分总值最高为100分，评分分值（权重）分配如下：</w:t>
      </w:r>
    </w:p>
    <w:tbl>
      <w:tblPr>
        <w:tblStyle w:val="8"/>
        <w:tblW w:w="867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7"/>
        <w:gridCol w:w="2341"/>
        <w:gridCol w:w="2175"/>
        <w:gridCol w:w="217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987" w:type="dxa"/>
            <w:tcBorders>
              <w:top w:val="outset" w:color="111111" w:sz="6"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评分项目</w:t>
            </w:r>
          </w:p>
        </w:tc>
        <w:tc>
          <w:tcPr>
            <w:tcW w:w="2341" w:type="dxa"/>
            <w:tcBorders>
              <w:top w:val="outset" w:color="111111" w:sz="6" w:space="0"/>
              <w:left w:val="outset" w:color="111111" w:sz="6" w:space="0"/>
              <w:bottom w:val="outset" w:color="111111" w:sz="6"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商务总分</w:t>
            </w:r>
          </w:p>
        </w:tc>
        <w:tc>
          <w:tcPr>
            <w:tcW w:w="217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技术总分</w:t>
            </w:r>
          </w:p>
        </w:tc>
        <w:tc>
          <w:tcPr>
            <w:tcW w:w="2175" w:type="dxa"/>
            <w:tcBorders>
              <w:top w:val="outset" w:color="111111" w:sz="6" w:space="0"/>
              <w:left w:val="outset" w:color="111111" w:sz="6" w:space="0"/>
              <w:bottom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价格总分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987" w:type="dxa"/>
            <w:tcBorders>
              <w:top w:val="outset" w:color="111111" w:sz="6"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权重</w:t>
            </w:r>
          </w:p>
        </w:tc>
        <w:tc>
          <w:tcPr>
            <w:tcW w:w="2341" w:type="dxa"/>
            <w:tcBorders>
              <w:top w:val="outset" w:color="111111" w:sz="6" w:space="0"/>
              <w:left w:val="outset" w:color="111111" w:sz="6" w:space="0"/>
              <w:bottom w:val="outset" w:color="111111" w:sz="6"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40分</w:t>
            </w:r>
          </w:p>
        </w:tc>
        <w:tc>
          <w:tcPr>
            <w:tcW w:w="217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50分</w:t>
            </w:r>
          </w:p>
        </w:tc>
        <w:tc>
          <w:tcPr>
            <w:tcW w:w="2175" w:type="dxa"/>
            <w:tcBorders>
              <w:top w:val="outset" w:color="111111" w:sz="6" w:space="0"/>
              <w:left w:val="outset" w:color="111111" w:sz="6" w:space="0"/>
              <w:bottom w:val="outset" w:color="111111" w:sz="6" w:space="0"/>
            </w:tcBorders>
            <w:vAlign w:val="center"/>
          </w:tcPr>
          <w:p>
            <w:pPr>
              <w:keepNext w:val="0"/>
              <w:keepLines w:val="0"/>
              <w:pageBreakBefore w:val="0"/>
              <w:kinsoku/>
              <w:wordWrap/>
              <w:overflowPunct/>
              <w:topLinePunct w:val="0"/>
              <w:bidi w:val="0"/>
              <w:spacing w:line="360" w:lineRule="auto"/>
              <w:jc w:val="center"/>
              <w:textAlignment w:val="auto"/>
              <w:rPr>
                <w:rFonts w:hint="eastAsia" w:ascii="仿宋_GB2312" w:eastAsia="仿宋_GB2312" w:cs="Arial"/>
                <w:color w:val="auto"/>
                <w:sz w:val="24"/>
                <w:szCs w:val="24"/>
              </w:rPr>
            </w:pPr>
            <w:r>
              <w:rPr>
                <w:rFonts w:hint="eastAsia" w:ascii="仿宋_GB2312" w:hAnsi="宋体" w:eastAsia="仿宋_GB2312" w:cs="Arial"/>
                <w:color w:val="auto"/>
                <w:sz w:val="24"/>
                <w:szCs w:val="24"/>
              </w:rPr>
              <w:t>10分</w:t>
            </w:r>
          </w:p>
        </w:tc>
      </w:tr>
    </w:tbl>
    <w:p>
      <w:pPr>
        <w:keepNext w:val="0"/>
        <w:keepLines w:val="0"/>
        <w:pageBreakBefore w:val="0"/>
        <w:numPr>
          <w:ilvl w:val="0"/>
          <w:numId w:val="8"/>
        </w:numPr>
        <w:tabs>
          <w:tab w:val="left" w:pos="851"/>
        </w:tabs>
        <w:kinsoku/>
        <w:wordWrap/>
        <w:overflowPunct/>
        <w:topLinePunct w:val="0"/>
        <w:bidi w:val="0"/>
        <w:spacing w:line="360" w:lineRule="auto"/>
        <w:ind w:left="0" w:leftChars="0" w:firstLine="400" w:firstLineChars="0"/>
        <w:jc w:val="left"/>
        <w:textAlignment w:val="auto"/>
        <w:rPr>
          <w:rFonts w:hint="eastAsia" w:ascii="仿宋_GB2312" w:hAnsi="Arial" w:eastAsia="仿宋_GB2312" w:cs="Arial"/>
          <w:color w:val="auto"/>
          <w:sz w:val="28"/>
          <w:szCs w:val="28"/>
        </w:rPr>
      </w:pPr>
      <w:r>
        <w:rPr>
          <w:rFonts w:hint="eastAsia" w:ascii="仿宋_GB2312" w:hAnsi="Arial" w:eastAsia="仿宋_GB2312" w:cs="Arial"/>
          <w:color w:val="auto"/>
          <w:sz w:val="28"/>
          <w:szCs w:val="28"/>
        </w:rPr>
        <w:t>价格评审：</w:t>
      </w:r>
    </w:p>
    <w:p>
      <w:pPr>
        <w:keepNext w:val="0"/>
        <w:keepLines w:val="0"/>
        <w:pageBreakBefore w:val="0"/>
        <w:kinsoku/>
        <w:wordWrap/>
        <w:overflowPunct/>
        <w:topLinePunct w:val="0"/>
        <w:bidi w:val="0"/>
        <w:spacing w:line="360" w:lineRule="auto"/>
        <w:ind w:firstLine="560" w:firstLineChars="200"/>
        <w:jc w:val="left"/>
        <w:textAlignment w:val="auto"/>
        <w:rPr>
          <w:rFonts w:hint="eastAsia" w:ascii="仿宋_GB2312" w:hAnsi="Arial" w:eastAsia="仿宋_GB2312" w:cs="Arial"/>
          <w:color w:val="auto"/>
          <w:sz w:val="28"/>
          <w:szCs w:val="28"/>
        </w:rPr>
      </w:pPr>
      <w:r>
        <w:rPr>
          <w:rFonts w:hint="eastAsia" w:ascii="仿宋_GB2312" w:hAnsi="Arial" w:eastAsia="仿宋_GB2312" w:cs="Arial"/>
          <w:color w:val="auto"/>
          <w:sz w:val="28"/>
          <w:szCs w:val="28"/>
        </w:rPr>
        <w:t>计算价格得分：各有效磋商供应商的评审价中（以最终报价为依据），取最低价者作为评标基准价，各有效响应供应商的价格评分统一按照下列公式计算：</w:t>
      </w:r>
    </w:p>
    <w:p>
      <w:pPr>
        <w:keepNext w:val="0"/>
        <w:keepLines w:val="0"/>
        <w:pageBreakBefore w:val="0"/>
        <w:widowControl/>
        <w:tabs>
          <w:tab w:val="left" w:pos="180"/>
          <w:tab w:val="left" w:pos="720"/>
          <w:tab w:val="left" w:pos="840"/>
          <w:tab w:val="left" w:pos="1080"/>
        </w:tabs>
        <w:kinsoku/>
        <w:wordWrap/>
        <w:overflowPunct/>
        <w:topLinePunct w:val="0"/>
        <w:bidi w:val="0"/>
        <w:spacing w:line="360" w:lineRule="auto"/>
        <w:ind w:firstLine="562" w:firstLineChars="200"/>
        <w:textAlignment w:val="auto"/>
        <w:rPr>
          <w:rFonts w:hint="eastAsia" w:ascii="仿宋_GB2312" w:hAnsi="Arial" w:eastAsia="仿宋_GB2312" w:cs="Arial"/>
          <w:b/>
          <w:color w:val="auto"/>
          <w:sz w:val="28"/>
          <w:szCs w:val="28"/>
        </w:rPr>
      </w:pPr>
      <w:r>
        <w:rPr>
          <w:rFonts w:hint="eastAsia" w:ascii="仿宋_GB2312" w:hAnsi="Arial" w:eastAsia="仿宋_GB2312" w:cs="Arial"/>
          <w:b/>
          <w:color w:val="auto"/>
          <w:sz w:val="28"/>
          <w:szCs w:val="28"/>
        </w:rPr>
        <w:t>价格得分＝(评标基准价÷投标报价)×10</w:t>
      </w:r>
    </w:p>
    <w:p>
      <w:pPr>
        <w:keepNext w:val="0"/>
        <w:keepLines w:val="0"/>
        <w:pageBreakBefore w:val="0"/>
        <w:widowControl/>
        <w:numPr>
          <w:ilvl w:val="0"/>
          <w:numId w:val="8"/>
        </w:numPr>
        <w:tabs>
          <w:tab w:val="left" w:pos="180"/>
          <w:tab w:val="left" w:pos="720"/>
          <w:tab w:val="left" w:pos="840"/>
          <w:tab w:val="left" w:pos="1080"/>
        </w:tabs>
        <w:kinsoku/>
        <w:wordWrap/>
        <w:overflowPunct/>
        <w:topLinePunct w:val="0"/>
        <w:bidi w:val="0"/>
        <w:spacing w:line="360" w:lineRule="auto"/>
        <w:ind w:left="0" w:leftChars="0" w:firstLine="400" w:firstLineChars="0"/>
        <w:textAlignment w:val="auto"/>
        <w:rPr>
          <w:rFonts w:hint="eastAsia" w:ascii="仿宋_GB2312" w:hAnsi="Arial" w:eastAsia="仿宋_GB2312" w:cs="Arial"/>
          <w:b w:val="0"/>
          <w:bCs/>
          <w:color w:val="auto"/>
          <w:sz w:val="28"/>
          <w:szCs w:val="28"/>
          <w:lang w:eastAsia="zh-CN"/>
        </w:rPr>
      </w:pPr>
      <w:r>
        <w:rPr>
          <w:rFonts w:hint="eastAsia" w:ascii="仿宋_GB2312" w:hAnsi="Arial" w:eastAsia="仿宋_GB2312" w:cs="Arial"/>
          <w:b w:val="0"/>
          <w:bCs/>
          <w:color w:val="auto"/>
          <w:sz w:val="28"/>
          <w:szCs w:val="28"/>
          <w:lang w:eastAsia="zh-CN"/>
        </w:rPr>
        <w:t>商务评审</w:t>
      </w:r>
    </w:p>
    <w:tbl>
      <w:tblPr>
        <w:tblStyle w:val="8"/>
        <w:tblpPr w:leftFromText="180" w:rightFromText="180" w:vertAnchor="text" w:horzAnchor="page" w:tblpX="1359" w:tblpY="197"/>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66"/>
        <w:gridCol w:w="5957"/>
        <w:gridCol w:w="74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62"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b/>
                <w:iCs/>
                <w:color w:val="auto"/>
                <w:sz w:val="28"/>
                <w:szCs w:val="28"/>
                <w:highlight w:val="none"/>
                <w:lang w:eastAsia="en-US"/>
              </w:rPr>
            </w:pPr>
            <w:r>
              <w:rPr>
                <w:rFonts w:hint="eastAsia" w:ascii="仿宋" w:hAnsi="仿宋" w:eastAsia="仿宋" w:cs="仿宋"/>
                <w:b/>
                <w:iCs/>
                <w:color w:val="auto"/>
                <w:sz w:val="28"/>
                <w:szCs w:val="28"/>
                <w:highlight w:val="none"/>
                <w:lang w:eastAsia="en-US"/>
              </w:rPr>
              <w:t>序号</w:t>
            </w:r>
          </w:p>
        </w:tc>
        <w:tc>
          <w:tcPr>
            <w:tcW w:w="176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b/>
                <w:iCs/>
                <w:color w:val="auto"/>
                <w:sz w:val="28"/>
                <w:szCs w:val="28"/>
                <w:highlight w:val="none"/>
                <w:lang w:eastAsia="en-US"/>
              </w:rPr>
            </w:pPr>
            <w:r>
              <w:rPr>
                <w:rFonts w:hint="eastAsia" w:ascii="仿宋" w:hAnsi="仿宋" w:eastAsia="仿宋" w:cs="仿宋"/>
                <w:b/>
                <w:iCs/>
                <w:color w:val="auto"/>
                <w:sz w:val="28"/>
                <w:szCs w:val="28"/>
                <w:highlight w:val="none"/>
                <w:lang w:eastAsia="en-US"/>
              </w:rPr>
              <w:t>评审分项</w:t>
            </w:r>
          </w:p>
        </w:tc>
        <w:tc>
          <w:tcPr>
            <w:tcW w:w="5957"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b/>
                <w:iCs/>
                <w:color w:val="auto"/>
                <w:sz w:val="28"/>
                <w:szCs w:val="28"/>
                <w:highlight w:val="none"/>
                <w:lang w:eastAsia="en-US"/>
              </w:rPr>
            </w:pPr>
            <w:r>
              <w:rPr>
                <w:rFonts w:hint="eastAsia" w:ascii="仿宋" w:hAnsi="仿宋" w:eastAsia="仿宋" w:cs="仿宋"/>
                <w:b/>
                <w:iCs/>
                <w:color w:val="auto"/>
                <w:sz w:val="28"/>
                <w:szCs w:val="28"/>
                <w:highlight w:val="none"/>
                <w:lang w:eastAsia="en-US"/>
              </w:rPr>
              <w:t>评审细则</w:t>
            </w:r>
          </w:p>
        </w:tc>
        <w:tc>
          <w:tcPr>
            <w:tcW w:w="741"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b/>
                <w:iCs/>
                <w:color w:val="auto"/>
                <w:sz w:val="28"/>
                <w:szCs w:val="28"/>
                <w:highlight w:val="none"/>
                <w:lang w:eastAsia="en-US"/>
              </w:rPr>
            </w:pPr>
            <w:r>
              <w:rPr>
                <w:rFonts w:hint="eastAsia" w:ascii="仿宋" w:hAnsi="仿宋" w:eastAsia="仿宋" w:cs="仿宋"/>
                <w:b/>
                <w:iCs/>
                <w:color w:val="auto"/>
                <w:sz w:val="28"/>
                <w:szCs w:val="28"/>
                <w:highlight w:val="none"/>
                <w:lang w:eastAsia="en-US"/>
              </w:rPr>
              <w:t>分值</w:t>
            </w:r>
          </w:p>
        </w:tc>
        <w:tc>
          <w:tcPr>
            <w:tcW w:w="979"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b/>
                <w:iCs/>
                <w:color w:val="auto"/>
                <w:sz w:val="28"/>
                <w:szCs w:val="28"/>
                <w:highlight w:val="none"/>
                <w:lang w:val="en-US" w:eastAsia="zh-CN"/>
              </w:rPr>
            </w:pPr>
            <w:r>
              <w:rPr>
                <w:rFonts w:hint="eastAsia" w:ascii="仿宋" w:hAnsi="仿宋" w:eastAsia="仿宋" w:cs="仿宋"/>
                <w:b/>
                <w:iCs/>
                <w:color w:val="auto"/>
                <w:sz w:val="28"/>
                <w:szCs w:val="28"/>
                <w:highlight w:val="no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7" w:hRule="atLeast"/>
        </w:trPr>
        <w:tc>
          <w:tcPr>
            <w:tcW w:w="762" w:type="dxa"/>
            <w:tcBorders>
              <w:top w:val="single" w:color="auto" w:sz="4" w:space="0"/>
              <w:left w:val="single" w:color="auto" w:sz="4" w:space="0"/>
              <w:right w:val="single" w:color="auto" w:sz="4" w:space="0"/>
            </w:tcBorders>
            <w:noWrap w:val="0"/>
            <w:vAlign w:val="center"/>
          </w:tcPr>
          <w:p>
            <w:pPr>
              <w:numPr>
                <w:ilvl w:val="0"/>
                <w:numId w:val="9"/>
              </w:numPr>
              <w:snapToGrid w:val="0"/>
              <w:spacing w:before="0" w:after="0" w:line="360" w:lineRule="exact"/>
              <w:rPr>
                <w:rFonts w:hint="eastAsia" w:ascii="仿宋" w:hAnsi="仿宋" w:eastAsia="仿宋" w:cs="仿宋"/>
                <w:iCs/>
                <w:color w:val="auto"/>
                <w:sz w:val="28"/>
                <w:szCs w:val="28"/>
                <w:highlight w:val="none"/>
                <w:lang w:eastAsia="en-US"/>
              </w:rPr>
            </w:pPr>
          </w:p>
        </w:tc>
        <w:tc>
          <w:tcPr>
            <w:tcW w:w="176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lang w:eastAsia="en-US"/>
              </w:rPr>
              <w:t>综合实力情况</w:t>
            </w:r>
          </w:p>
        </w:tc>
        <w:tc>
          <w:tcPr>
            <w:tcW w:w="5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以报价供应商</w:t>
            </w:r>
            <w:r>
              <w:rPr>
                <w:rFonts w:hint="eastAsia" w:ascii="仿宋" w:hAnsi="仿宋" w:eastAsia="仿宋" w:cs="仿宋"/>
                <w:color w:val="auto"/>
                <w:sz w:val="28"/>
                <w:szCs w:val="28"/>
                <w:highlight w:val="none"/>
              </w:rPr>
              <w:t>实力、经验和优势</w:t>
            </w:r>
            <w:r>
              <w:rPr>
                <w:rFonts w:hint="eastAsia" w:ascii="仿宋" w:hAnsi="仿宋" w:eastAsia="仿宋" w:cs="仿宋"/>
                <w:iCs/>
                <w:color w:val="auto"/>
                <w:sz w:val="28"/>
                <w:szCs w:val="28"/>
                <w:highlight w:val="none"/>
              </w:rPr>
              <w:t>、所获证书情况、社会评价等方面进行综合评审（报价供应商须对自身的实力、经验和优势进行详细的描述、并提供获奖证书、</w:t>
            </w:r>
            <w:r>
              <w:rPr>
                <w:rFonts w:hint="eastAsia" w:ascii="仿宋" w:hAnsi="仿宋" w:eastAsia="仿宋" w:cs="仿宋"/>
                <w:iCs/>
                <w:color w:val="auto"/>
                <w:sz w:val="28"/>
                <w:szCs w:val="28"/>
                <w:highlight w:val="none"/>
                <w:lang w:val="en-US" w:eastAsia="zh-CN"/>
              </w:rPr>
              <w:t>个人荣誉嘉奖、</w:t>
            </w:r>
            <w:r>
              <w:rPr>
                <w:rFonts w:hint="eastAsia" w:ascii="仿宋" w:hAnsi="仿宋" w:eastAsia="仿宋" w:cs="仿宋"/>
                <w:iCs/>
                <w:color w:val="auto"/>
                <w:sz w:val="28"/>
                <w:szCs w:val="28"/>
                <w:highlight w:val="none"/>
              </w:rPr>
              <w:t>承接项目社会评价证明资料复印件加盖报价供应商公章）。</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color w:val="auto"/>
                <w:sz w:val="28"/>
                <w:szCs w:val="28"/>
                <w:highlight w:val="none"/>
              </w:rPr>
              <w:t>描述详实、证明材料较多且在各供应商之中综合评价最好的为最优：</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0分，其他按名次每递减一位扣</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分，最低得0分。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jc w:val="center"/>
              <w:rPr>
                <w:rFonts w:hint="default"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20</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trPr>
        <w:tc>
          <w:tcPr>
            <w:tcW w:w="762" w:type="dxa"/>
            <w:tcBorders>
              <w:top w:val="single" w:color="auto" w:sz="4" w:space="0"/>
              <w:left w:val="single" w:color="auto" w:sz="4" w:space="0"/>
              <w:right w:val="single" w:color="auto" w:sz="4" w:space="0"/>
            </w:tcBorders>
            <w:noWrap w:val="0"/>
            <w:vAlign w:val="center"/>
          </w:tcPr>
          <w:p>
            <w:pPr>
              <w:numPr>
                <w:ilvl w:val="0"/>
                <w:numId w:val="9"/>
              </w:numPr>
              <w:snapToGrid w:val="0"/>
              <w:spacing w:before="0" w:after="0" w:line="360" w:lineRule="exact"/>
              <w:rPr>
                <w:rFonts w:hint="eastAsia" w:ascii="仿宋" w:hAnsi="仿宋" w:eastAsia="仿宋" w:cs="仿宋"/>
                <w:iCs/>
                <w:color w:val="auto"/>
                <w:sz w:val="28"/>
                <w:szCs w:val="28"/>
                <w:highlight w:val="none"/>
                <w:lang w:eastAsia="en-US"/>
              </w:rPr>
            </w:pPr>
          </w:p>
        </w:tc>
        <w:tc>
          <w:tcPr>
            <w:tcW w:w="176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lang w:eastAsia="en-US"/>
              </w:rPr>
              <w:t>同类业绩</w:t>
            </w:r>
          </w:p>
        </w:tc>
        <w:tc>
          <w:tcPr>
            <w:tcW w:w="5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报价供应商201</w:t>
            </w:r>
            <w:r>
              <w:rPr>
                <w:rFonts w:hint="eastAsia" w:ascii="仿宋" w:hAnsi="仿宋" w:eastAsia="仿宋" w:cs="仿宋"/>
                <w:iCs/>
                <w:color w:val="auto"/>
                <w:sz w:val="28"/>
                <w:szCs w:val="28"/>
                <w:highlight w:val="none"/>
                <w:lang w:val="en-US" w:eastAsia="zh-CN"/>
              </w:rPr>
              <w:t>8</w:t>
            </w:r>
            <w:r>
              <w:rPr>
                <w:rFonts w:hint="eastAsia" w:ascii="仿宋" w:hAnsi="仿宋" w:eastAsia="仿宋" w:cs="仿宋"/>
                <w:iCs/>
                <w:color w:val="auto"/>
                <w:sz w:val="28"/>
                <w:szCs w:val="28"/>
                <w:highlight w:val="none"/>
              </w:rPr>
              <w:t>年1月1日以来</w:t>
            </w:r>
            <w:r>
              <w:rPr>
                <w:rFonts w:hint="eastAsia" w:ascii="仿宋" w:hAnsi="仿宋" w:eastAsia="仿宋" w:cs="仿宋"/>
                <w:iCs/>
                <w:color w:val="auto"/>
                <w:sz w:val="28"/>
                <w:szCs w:val="28"/>
                <w:highlight w:val="none"/>
                <w:lang w:val="en-US" w:eastAsia="zh-CN"/>
              </w:rPr>
              <w:t>服务</w:t>
            </w:r>
            <w:r>
              <w:rPr>
                <w:rFonts w:hint="eastAsia" w:ascii="仿宋" w:hAnsi="仿宋" w:eastAsia="仿宋" w:cs="仿宋"/>
                <w:iCs/>
                <w:color w:val="auto"/>
                <w:sz w:val="28"/>
                <w:szCs w:val="28"/>
                <w:highlight w:val="none"/>
              </w:rPr>
              <w:t>的类似项目业绩情况。</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snapToGrid w:val="0"/>
                <w:color w:val="auto"/>
                <w:sz w:val="28"/>
                <w:szCs w:val="28"/>
                <w:highlight w:val="none"/>
              </w:rPr>
              <w:t>须提供合同或协议文件等作为证明材料</w:t>
            </w:r>
            <w:r>
              <w:rPr>
                <w:rFonts w:hint="eastAsia" w:ascii="仿宋" w:hAnsi="仿宋" w:eastAsia="仿宋" w:cs="仿宋"/>
                <w:iCs/>
                <w:color w:val="auto"/>
                <w:sz w:val="28"/>
                <w:szCs w:val="28"/>
                <w:highlight w:val="none"/>
              </w:rPr>
              <w:t>，每提供一个有效的业绩证明文件得</w:t>
            </w:r>
            <w:r>
              <w:rPr>
                <w:rFonts w:hint="eastAsia" w:ascii="仿宋" w:hAnsi="仿宋" w:eastAsia="仿宋" w:cs="仿宋"/>
                <w:iCs/>
                <w:color w:val="auto"/>
                <w:sz w:val="28"/>
                <w:szCs w:val="28"/>
                <w:highlight w:val="none"/>
                <w:lang w:val="en-US" w:eastAsia="zh-CN"/>
              </w:rPr>
              <w:t>4</w:t>
            </w:r>
            <w:r>
              <w:rPr>
                <w:rFonts w:hint="eastAsia" w:ascii="仿宋" w:hAnsi="仿宋" w:eastAsia="仿宋" w:cs="仿宋"/>
                <w:iCs/>
                <w:color w:val="auto"/>
                <w:sz w:val="28"/>
                <w:szCs w:val="28"/>
                <w:highlight w:val="none"/>
              </w:rPr>
              <w:t>分，最多得</w:t>
            </w:r>
            <w:r>
              <w:rPr>
                <w:rFonts w:hint="eastAsia" w:ascii="仿宋" w:hAnsi="仿宋" w:eastAsia="仿宋" w:cs="仿宋"/>
                <w:iCs/>
                <w:color w:val="auto"/>
                <w:sz w:val="28"/>
                <w:szCs w:val="28"/>
                <w:highlight w:val="none"/>
                <w:lang w:val="en-US" w:eastAsia="zh-CN"/>
              </w:rPr>
              <w:t>20</w:t>
            </w:r>
            <w:r>
              <w:rPr>
                <w:rFonts w:hint="eastAsia" w:ascii="仿宋" w:hAnsi="仿宋" w:eastAsia="仿宋" w:cs="仿宋"/>
                <w:iCs/>
                <w:color w:val="auto"/>
                <w:sz w:val="28"/>
                <w:szCs w:val="28"/>
                <w:highlight w:val="none"/>
              </w:rPr>
              <w:t>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jc w:val="center"/>
              <w:rPr>
                <w:rFonts w:hint="default"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20</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84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lang w:eastAsia="en-US"/>
              </w:rPr>
              <w:t>合计</w:t>
            </w:r>
          </w:p>
        </w:tc>
        <w:tc>
          <w:tcPr>
            <w:tcW w:w="741"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line="360" w:lineRule="exact"/>
              <w:jc w:val="center"/>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40</w:t>
            </w:r>
          </w:p>
        </w:tc>
        <w:tc>
          <w:tcPr>
            <w:tcW w:w="979"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line="360" w:lineRule="exact"/>
              <w:jc w:val="center"/>
              <w:rPr>
                <w:rFonts w:hint="eastAsia" w:ascii="仿宋" w:hAnsi="仿宋" w:eastAsia="仿宋" w:cs="仿宋"/>
                <w:iCs/>
                <w:color w:val="auto"/>
                <w:sz w:val="28"/>
                <w:szCs w:val="28"/>
                <w:highlight w:val="none"/>
                <w:lang w:eastAsia="en-US"/>
              </w:rPr>
            </w:pPr>
          </w:p>
        </w:tc>
      </w:tr>
    </w:tbl>
    <w:p>
      <w:pPr>
        <w:rPr>
          <w:rFonts w:hint="eastAsia" w:ascii="仿宋_GB2312" w:hAnsi="Arial" w:eastAsia="仿宋_GB2312" w:cs="Arial"/>
          <w:b w:val="0"/>
          <w:bCs/>
          <w:color w:val="auto"/>
          <w:sz w:val="28"/>
          <w:szCs w:val="28"/>
          <w:lang w:eastAsia="zh-CN"/>
        </w:rPr>
      </w:pPr>
      <w:r>
        <w:rPr>
          <w:rFonts w:hint="eastAsia" w:ascii="仿宋_GB2312" w:hAnsi="Arial" w:eastAsia="仿宋_GB2312" w:cs="Arial"/>
          <w:b w:val="0"/>
          <w:bCs/>
          <w:color w:val="auto"/>
          <w:sz w:val="28"/>
          <w:szCs w:val="28"/>
          <w:lang w:eastAsia="zh-CN"/>
        </w:rPr>
        <w:br w:type="page"/>
      </w:r>
    </w:p>
    <w:p>
      <w:pPr>
        <w:keepNext w:val="0"/>
        <w:keepLines w:val="0"/>
        <w:pageBreakBefore w:val="0"/>
        <w:widowControl/>
        <w:numPr>
          <w:ilvl w:val="0"/>
          <w:numId w:val="8"/>
        </w:numPr>
        <w:tabs>
          <w:tab w:val="left" w:pos="180"/>
          <w:tab w:val="left" w:pos="720"/>
          <w:tab w:val="left" w:pos="840"/>
          <w:tab w:val="left" w:pos="1080"/>
        </w:tabs>
        <w:kinsoku/>
        <w:wordWrap/>
        <w:overflowPunct/>
        <w:topLinePunct w:val="0"/>
        <w:bidi w:val="0"/>
        <w:spacing w:line="360" w:lineRule="auto"/>
        <w:ind w:left="0" w:leftChars="0" w:firstLine="400" w:firstLineChars="0"/>
        <w:textAlignment w:val="auto"/>
        <w:rPr>
          <w:rFonts w:hint="eastAsia" w:ascii="仿宋_GB2312" w:hAnsi="Arial" w:eastAsia="仿宋_GB2312" w:cs="Arial"/>
          <w:b w:val="0"/>
          <w:bCs/>
          <w:color w:val="auto"/>
          <w:sz w:val="28"/>
          <w:szCs w:val="28"/>
          <w:lang w:eastAsia="zh-CN"/>
        </w:rPr>
      </w:pPr>
      <w:r>
        <w:rPr>
          <w:rFonts w:hint="eastAsia" w:ascii="仿宋_GB2312" w:hAnsi="Arial" w:eastAsia="仿宋_GB2312" w:cs="Arial"/>
          <w:b w:val="0"/>
          <w:bCs/>
          <w:color w:val="auto"/>
          <w:sz w:val="28"/>
          <w:szCs w:val="28"/>
          <w:lang w:eastAsia="zh-CN"/>
        </w:rPr>
        <w:t>技术评审</w:t>
      </w:r>
    </w:p>
    <w:tbl>
      <w:tblPr>
        <w:tblStyle w:val="8"/>
        <w:tblpPr w:leftFromText="180" w:rightFromText="180" w:vertAnchor="text" w:horzAnchor="page" w:tblpX="1218" w:tblpY="239"/>
        <w:tblOverlap w:val="never"/>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906"/>
        <w:gridCol w:w="5969"/>
        <w:gridCol w:w="75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66"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b/>
                <w:bCs/>
                <w:iCs/>
                <w:color w:val="auto"/>
                <w:sz w:val="28"/>
                <w:szCs w:val="28"/>
                <w:highlight w:val="none"/>
                <w:lang w:eastAsia="en-US"/>
              </w:rPr>
            </w:pPr>
            <w:r>
              <w:rPr>
                <w:rFonts w:hint="eastAsia" w:ascii="仿宋" w:hAnsi="仿宋" w:eastAsia="仿宋" w:cs="仿宋"/>
                <w:b/>
                <w:bCs/>
                <w:iCs/>
                <w:color w:val="auto"/>
                <w:sz w:val="28"/>
                <w:szCs w:val="28"/>
                <w:highlight w:val="none"/>
                <w:lang w:eastAsia="en-US"/>
              </w:rPr>
              <w:t>序号</w:t>
            </w:r>
          </w:p>
        </w:tc>
        <w:tc>
          <w:tcPr>
            <w:tcW w:w="1906"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b/>
                <w:bCs/>
                <w:iCs/>
                <w:color w:val="auto"/>
                <w:sz w:val="28"/>
                <w:szCs w:val="28"/>
                <w:highlight w:val="none"/>
                <w:lang w:eastAsia="en-US"/>
              </w:rPr>
            </w:pPr>
            <w:r>
              <w:rPr>
                <w:rFonts w:hint="eastAsia" w:ascii="仿宋" w:hAnsi="仿宋" w:eastAsia="仿宋" w:cs="仿宋"/>
                <w:b/>
                <w:bCs/>
                <w:iCs/>
                <w:color w:val="auto"/>
                <w:sz w:val="28"/>
                <w:szCs w:val="28"/>
                <w:highlight w:val="none"/>
                <w:lang w:eastAsia="en-US"/>
              </w:rPr>
              <w:t>评审分项</w:t>
            </w:r>
          </w:p>
        </w:tc>
        <w:tc>
          <w:tcPr>
            <w:tcW w:w="5969"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b/>
                <w:bCs/>
                <w:iCs/>
                <w:color w:val="auto"/>
                <w:sz w:val="28"/>
                <w:szCs w:val="28"/>
                <w:highlight w:val="none"/>
                <w:lang w:eastAsia="en-US"/>
              </w:rPr>
            </w:pPr>
            <w:r>
              <w:rPr>
                <w:rFonts w:hint="eastAsia" w:ascii="仿宋" w:hAnsi="仿宋" w:eastAsia="仿宋" w:cs="仿宋"/>
                <w:b/>
                <w:bCs/>
                <w:iCs/>
                <w:color w:val="auto"/>
                <w:sz w:val="28"/>
                <w:szCs w:val="28"/>
                <w:highlight w:val="none"/>
                <w:lang w:eastAsia="en-US"/>
              </w:rPr>
              <w:t>评审细则</w:t>
            </w:r>
          </w:p>
        </w:tc>
        <w:tc>
          <w:tcPr>
            <w:tcW w:w="750"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b/>
                <w:bCs/>
                <w:iCs/>
                <w:color w:val="auto"/>
                <w:sz w:val="28"/>
                <w:szCs w:val="28"/>
                <w:highlight w:val="none"/>
                <w:lang w:eastAsia="en-US"/>
              </w:rPr>
            </w:pPr>
            <w:r>
              <w:rPr>
                <w:rFonts w:hint="eastAsia" w:ascii="仿宋" w:hAnsi="仿宋" w:eastAsia="仿宋" w:cs="仿宋"/>
                <w:b/>
                <w:bCs/>
                <w:iCs/>
                <w:color w:val="auto"/>
                <w:sz w:val="28"/>
                <w:szCs w:val="28"/>
                <w:highlight w:val="none"/>
                <w:lang w:eastAsia="en-US"/>
              </w:rPr>
              <w:t>分值</w:t>
            </w:r>
          </w:p>
        </w:tc>
        <w:tc>
          <w:tcPr>
            <w:tcW w:w="943"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default" w:ascii="仿宋" w:hAnsi="仿宋" w:eastAsia="仿宋" w:cs="仿宋"/>
                <w:b/>
                <w:bCs/>
                <w:iCs/>
                <w:color w:val="auto"/>
                <w:sz w:val="28"/>
                <w:szCs w:val="28"/>
                <w:highlight w:val="none"/>
                <w:lang w:val="en-US" w:eastAsia="zh-CN"/>
              </w:rPr>
            </w:pPr>
            <w:r>
              <w:rPr>
                <w:rFonts w:hint="eastAsia" w:ascii="仿宋" w:hAnsi="仿宋" w:eastAsia="仿宋" w:cs="仿宋"/>
                <w:b/>
                <w:bCs/>
                <w:iCs/>
                <w:color w:val="auto"/>
                <w:sz w:val="28"/>
                <w:szCs w:val="28"/>
                <w:highlight w:val="no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6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1</w:t>
            </w:r>
          </w:p>
        </w:tc>
        <w:tc>
          <w:tcPr>
            <w:tcW w:w="1906"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rPr>
              <w:t>服务方案</w:t>
            </w:r>
          </w:p>
        </w:tc>
        <w:tc>
          <w:tcPr>
            <w:tcW w:w="5969"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对</w:t>
            </w:r>
            <w:r>
              <w:rPr>
                <w:rFonts w:hint="eastAsia" w:ascii="仿宋" w:hAnsi="仿宋" w:eastAsia="仿宋" w:cs="仿宋"/>
                <w:iCs/>
                <w:color w:val="auto"/>
                <w:sz w:val="28"/>
                <w:szCs w:val="28"/>
                <w:highlight w:val="none"/>
                <w:lang w:val="en-US" w:eastAsia="zh-CN"/>
              </w:rPr>
              <w:t>服务方案</w:t>
            </w:r>
            <w:r>
              <w:rPr>
                <w:rFonts w:hint="eastAsia" w:ascii="仿宋" w:hAnsi="仿宋" w:eastAsia="仿宋" w:cs="仿宋"/>
                <w:iCs/>
                <w:color w:val="auto"/>
                <w:sz w:val="28"/>
                <w:szCs w:val="28"/>
                <w:highlight w:val="none"/>
              </w:rPr>
              <w:t>进行综合评价。</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优：方案详尽、科学、合理，可行性高，得20分；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良：方案较详尽、较科学、较合理，可行性较高，得15分；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中：方案一般，可行性一般，得10分；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差：方案不具体，可行性差，得5分；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不提供或提供的方案基本不可行的，不得分。</w:t>
            </w:r>
          </w:p>
        </w:tc>
        <w:tc>
          <w:tcPr>
            <w:tcW w:w="750"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20</w:t>
            </w:r>
          </w:p>
        </w:tc>
        <w:tc>
          <w:tcPr>
            <w:tcW w:w="943"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6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2</w:t>
            </w:r>
          </w:p>
        </w:tc>
        <w:tc>
          <w:tcPr>
            <w:tcW w:w="1906"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lang w:eastAsia="en-US"/>
              </w:rPr>
              <w:t>人员配备</w:t>
            </w:r>
          </w:p>
        </w:tc>
        <w:tc>
          <w:tcPr>
            <w:tcW w:w="59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对服务中的各事项均有提供专人跟踪服务，各事项分工情况、本项目的服务质量承诺进行综合评价。</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优：人员配备较多、分工详细、合理、组织有序，服务质量有保证，得15分；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良：人员配备较多、分工较详细、较合理、组织较有序，服务质量较有保证，得11分；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中：人员配备一般，分工合理有序性一般，服务质量保证一般，得7分；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差：人员配备少，分工不合理，无组织性，无服务质量保证，得3分；</w:t>
            </w:r>
          </w:p>
          <w:p>
            <w:pPr>
              <w:snapToGrid w:val="0"/>
              <w:spacing w:before="0" w:after="0" w:line="360" w:lineRule="exact"/>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rPr>
              <w:t>不提供或提供的方案基本不合理的，不得分。</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15</w:t>
            </w: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66" w:type="dxa"/>
            <w:tcBorders>
              <w:top w:val="single" w:color="auto" w:sz="4" w:space="0"/>
              <w:left w:val="single" w:color="auto" w:sz="4" w:space="0"/>
              <w:right w:val="single" w:color="auto" w:sz="4" w:space="0"/>
            </w:tcBorders>
            <w:noWrap w:val="0"/>
            <w:vAlign w:val="center"/>
          </w:tcPr>
          <w:p>
            <w:pPr>
              <w:snapToGrid w:val="0"/>
              <w:spacing w:before="0" w:after="0" w:line="360" w:lineRule="exact"/>
              <w:jc w:val="center"/>
              <w:rPr>
                <w:rFonts w:hint="eastAsia" w:ascii="仿宋" w:hAnsi="仿宋" w:eastAsia="仿宋" w:cs="仿宋"/>
                <w:iCs/>
                <w:color w:val="auto"/>
                <w:sz w:val="28"/>
                <w:szCs w:val="28"/>
                <w:highlight w:val="none"/>
                <w:lang w:val="en-US" w:eastAsia="zh-CN"/>
              </w:rPr>
            </w:pPr>
            <w:r>
              <w:rPr>
                <w:rFonts w:hint="eastAsia" w:ascii="仿宋" w:hAnsi="仿宋" w:eastAsia="仿宋" w:cs="仿宋"/>
                <w:iCs/>
                <w:color w:val="auto"/>
                <w:sz w:val="28"/>
                <w:szCs w:val="28"/>
                <w:highlight w:val="none"/>
                <w:lang w:val="en-US" w:eastAsia="zh-CN"/>
              </w:rPr>
              <w:t>3</w:t>
            </w:r>
          </w:p>
        </w:tc>
        <w:tc>
          <w:tcPr>
            <w:tcW w:w="1906" w:type="dxa"/>
            <w:tcBorders>
              <w:top w:val="single" w:color="auto" w:sz="4" w:space="0"/>
              <w:left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突发事件应急处理方案</w:t>
            </w:r>
          </w:p>
        </w:tc>
        <w:tc>
          <w:tcPr>
            <w:tcW w:w="596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对在项目运作中出现的突发事件的应急方案进行综合评价。</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优：方案详尽、科学、合理，可行性高，得1</w:t>
            </w:r>
            <w:r>
              <w:rPr>
                <w:rFonts w:hint="eastAsia" w:ascii="仿宋" w:hAnsi="仿宋" w:eastAsia="仿宋" w:cs="仿宋"/>
                <w:iCs/>
                <w:color w:val="auto"/>
                <w:sz w:val="28"/>
                <w:szCs w:val="28"/>
                <w:highlight w:val="none"/>
                <w:lang w:val="en-US" w:eastAsia="zh-CN"/>
              </w:rPr>
              <w:t>5</w:t>
            </w:r>
            <w:r>
              <w:rPr>
                <w:rFonts w:hint="eastAsia" w:ascii="仿宋" w:hAnsi="仿宋" w:eastAsia="仿宋" w:cs="仿宋"/>
                <w:iCs/>
                <w:color w:val="auto"/>
                <w:sz w:val="28"/>
                <w:szCs w:val="28"/>
                <w:highlight w:val="none"/>
              </w:rPr>
              <w:t>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良：方案较详尽、较科学、较合理，可行性较高，得</w:t>
            </w:r>
            <w:r>
              <w:rPr>
                <w:rFonts w:hint="eastAsia" w:ascii="仿宋" w:hAnsi="仿宋" w:eastAsia="仿宋" w:cs="仿宋"/>
                <w:iCs/>
                <w:color w:val="auto"/>
                <w:sz w:val="28"/>
                <w:szCs w:val="28"/>
                <w:highlight w:val="none"/>
                <w:lang w:val="en-US" w:eastAsia="zh-CN"/>
              </w:rPr>
              <w:t>11</w:t>
            </w:r>
            <w:r>
              <w:rPr>
                <w:rFonts w:hint="eastAsia" w:ascii="仿宋" w:hAnsi="仿宋" w:eastAsia="仿宋" w:cs="仿宋"/>
                <w:iCs/>
                <w:color w:val="auto"/>
                <w:sz w:val="28"/>
                <w:szCs w:val="28"/>
                <w:highlight w:val="none"/>
              </w:rPr>
              <w:t>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中：方案一般，可行性一般，得</w:t>
            </w:r>
            <w:r>
              <w:rPr>
                <w:rFonts w:hint="eastAsia" w:ascii="仿宋" w:hAnsi="仿宋" w:eastAsia="仿宋" w:cs="仿宋"/>
                <w:iCs/>
                <w:color w:val="auto"/>
                <w:sz w:val="28"/>
                <w:szCs w:val="28"/>
                <w:highlight w:val="none"/>
                <w:lang w:val="en-US" w:eastAsia="zh-CN"/>
              </w:rPr>
              <w:t>7</w:t>
            </w:r>
            <w:r>
              <w:rPr>
                <w:rFonts w:hint="eastAsia" w:ascii="仿宋" w:hAnsi="仿宋" w:eastAsia="仿宋" w:cs="仿宋"/>
                <w:iCs/>
                <w:color w:val="auto"/>
                <w:sz w:val="28"/>
                <w:szCs w:val="28"/>
                <w:highlight w:val="none"/>
              </w:rPr>
              <w:t>分；</w:t>
            </w:r>
          </w:p>
          <w:p>
            <w:pPr>
              <w:snapToGrid w:val="0"/>
              <w:spacing w:before="0" w:after="0" w:line="360" w:lineRule="exact"/>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差：方案不具体，可行性差，得</w:t>
            </w:r>
            <w:r>
              <w:rPr>
                <w:rFonts w:hint="eastAsia" w:ascii="仿宋" w:hAnsi="仿宋" w:eastAsia="仿宋" w:cs="仿宋"/>
                <w:iCs/>
                <w:color w:val="auto"/>
                <w:sz w:val="28"/>
                <w:szCs w:val="28"/>
                <w:highlight w:val="none"/>
                <w:lang w:val="en-US" w:eastAsia="zh-CN"/>
              </w:rPr>
              <w:t>3</w:t>
            </w:r>
            <w:r>
              <w:rPr>
                <w:rFonts w:hint="eastAsia" w:ascii="仿宋" w:hAnsi="仿宋" w:eastAsia="仿宋" w:cs="仿宋"/>
                <w:iCs/>
                <w:color w:val="auto"/>
                <w:sz w:val="28"/>
                <w:szCs w:val="28"/>
                <w:highlight w:val="none"/>
              </w:rPr>
              <w:t>分；</w:t>
            </w:r>
          </w:p>
          <w:p>
            <w:pPr>
              <w:snapToGrid w:val="0"/>
              <w:spacing w:before="0" w:after="0" w:line="360" w:lineRule="exact"/>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rPr>
              <w:t>不提供或提供的方案基本不可行的，不得分。</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rPr>
              <w:t>1</w:t>
            </w:r>
            <w:r>
              <w:rPr>
                <w:rFonts w:hint="eastAsia" w:ascii="仿宋" w:hAnsi="仿宋" w:eastAsia="仿宋" w:cs="仿宋"/>
                <w:iCs/>
                <w:color w:val="auto"/>
                <w:sz w:val="28"/>
                <w:szCs w:val="28"/>
                <w:highlight w:val="none"/>
                <w:lang w:val="en-US" w:eastAsia="zh-CN"/>
              </w:rPr>
              <w:t>5</w:t>
            </w: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lang w:eastAsia="en-US"/>
              </w:rPr>
              <w:t>合计</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r>
              <w:rPr>
                <w:rFonts w:hint="eastAsia" w:ascii="仿宋" w:hAnsi="仿宋" w:eastAsia="仿宋" w:cs="仿宋"/>
                <w:iCs/>
                <w:color w:val="auto"/>
                <w:sz w:val="28"/>
                <w:szCs w:val="28"/>
                <w:highlight w:val="none"/>
                <w:lang w:eastAsia="en-US"/>
              </w:rPr>
              <w:t>50</w:t>
            </w: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after="0" w:line="360" w:lineRule="exact"/>
              <w:rPr>
                <w:rFonts w:hint="eastAsia" w:ascii="仿宋" w:hAnsi="仿宋" w:eastAsia="仿宋" w:cs="仿宋"/>
                <w:iCs/>
                <w:color w:val="auto"/>
                <w:sz w:val="28"/>
                <w:szCs w:val="28"/>
                <w:highlight w:val="none"/>
                <w:lang w:eastAsia="en-US"/>
              </w:rPr>
            </w:pPr>
          </w:p>
        </w:tc>
      </w:tr>
    </w:tbl>
    <w:p>
      <w:pPr>
        <w:keepNext w:val="0"/>
        <w:keepLines w:val="0"/>
        <w:pageBreakBefore w:val="0"/>
        <w:numPr>
          <w:ilvl w:val="0"/>
          <w:numId w:val="1"/>
        </w:numPr>
        <w:kinsoku/>
        <w:wordWrap/>
        <w:overflowPunct/>
        <w:topLinePunct w:val="0"/>
        <w:bidi w:val="0"/>
        <w:spacing w:line="360" w:lineRule="auto"/>
        <w:ind w:left="0" w:leftChars="0" w:firstLine="420" w:firstLineChars="0"/>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确定成交供应商办法及招标代理服务费</w:t>
      </w:r>
    </w:p>
    <w:p>
      <w:pPr>
        <w:keepNext w:val="0"/>
        <w:keepLines w:val="0"/>
        <w:pageBreakBefore w:val="0"/>
        <w:numPr>
          <w:ilvl w:val="0"/>
          <w:numId w:val="10"/>
        </w:numPr>
        <w:kinsoku/>
        <w:wordWrap/>
        <w:overflowPunct/>
        <w:topLinePunct w:val="0"/>
        <w:bidi w:val="0"/>
        <w:adjustRightInd w:val="0"/>
        <w:snapToGrid w:val="0"/>
        <w:spacing w:line="360" w:lineRule="auto"/>
        <w:ind w:left="0" w:leftChars="0" w:firstLine="420" w:firstLineChars="0"/>
        <w:textAlignment w:val="auto"/>
        <w:rPr>
          <w:rFonts w:hint="eastAsia" w:ascii="仿宋_GB2312" w:hAnsi="仿宋" w:eastAsia="仿宋_GB2312"/>
          <w:color w:val="auto"/>
          <w:kern w:val="0"/>
          <w:sz w:val="28"/>
          <w:szCs w:val="28"/>
          <w:lang w:val="en-US" w:eastAsia="zh-CN"/>
        </w:rPr>
      </w:pPr>
      <w:r>
        <w:rPr>
          <w:rFonts w:hint="eastAsia" w:ascii="仿宋_GB2312" w:hAnsi="仿宋" w:eastAsia="仿宋_GB2312"/>
          <w:color w:val="auto"/>
          <w:kern w:val="0"/>
          <w:sz w:val="28"/>
          <w:szCs w:val="28"/>
          <w:lang w:val="en-US" w:eastAsia="zh-CN"/>
        </w:rPr>
        <w:t>经询价评审确定供应商排序，排位第一的为成交供应商，中标公告将在询价结束当天在采购方网站进行公布。</w:t>
      </w:r>
    </w:p>
    <w:p>
      <w:pPr>
        <w:keepNext w:val="0"/>
        <w:keepLines w:val="0"/>
        <w:pageBreakBefore w:val="0"/>
        <w:numPr>
          <w:ilvl w:val="0"/>
          <w:numId w:val="10"/>
        </w:numPr>
        <w:kinsoku/>
        <w:wordWrap/>
        <w:overflowPunct/>
        <w:topLinePunct w:val="0"/>
        <w:bidi w:val="0"/>
        <w:adjustRightInd w:val="0"/>
        <w:snapToGrid w:val="0"/>
        <w:spacing w:line="360" w:lineRule="auto"/>
        <w:ind w:left="0" w:leftChars="0" w:firstLine="420" w:firstLineChars="0"/>
        <w:textAlignment w:val="auto"/>
        <w:rPr>
          <w:rFonts w:hint="eastAsia" w:ascii="仿宋_GB2312" w:hAnsi="仿宋" w:eastAsia="仿宋_GB2312"/>
          <w:color w:val="auto"/>
          <w:kern w:val="0"/>
          <w:sz w:val="28"/>
          <w:szCs w:val="28"/>
          <w:lang w:val="en-US" w:eastAsia="zh-CN"/>
        </w:rPr>
      </w:pPr>
      <w:r>
        <w:rPr>
          <w:rFonts w:hint="eastAsia" w:ascii="仿宋_GB2312" w:hAnsi="仿宋" w:eastAsia="仿宋_GB2312"/>
          <w:color w:val="auto"/>
          <w:kern w:val="0"/>
          <w:sz w:val="28"/>
          <w:szCs w:val="28"/>
          <w:lang w:val="en-US" w:eastAsia="zh-CN"/>
        </w:rPr>
        <w:t>如成交供应商放弃，则将排位第二的供应商递补，依次类推。</w:t>
      </w:r>
    </w:p>
    <w:p>
      <w:pPr>
        <w:keepNext w:val="0"/>
        <w:keepLines w:val="0"/>
        <w:pageBreakBefore w:val="0"/>
        <w:numPr>
          <w:ilvl w:val="0"/>
          <w:numId w:val="10"/>
        </w:numPr>
        <w:kinsoku/>
        <w:wordWrap/>
        <w:overflowPunct/>
        <w:topLinePunct w:val="0"/>
        <w:bidi w:val="0"/>
        <w:adjustRightInd w:val="0"/>
        <w:snapToGrid w:val="0"/>
        <w:spacing w:line="360" w:lineRule="auto"/>
        <w:ind w:left="0" w:leftChars="0" w:firstLine="420" w:firstLineChars="0"/>
        <w:textAlignment w:val="auto"/>
        <w:rPr>
          <w:rFonts w:hint="default" w:ascii="仿宋_GB2312" w:hAnsi="仿宋" w:eastAsia="仿宋_GB2312"/>
          <w:color w:val="auto"/>
          <w:kern w:val="0"/>
          <w:sz w:val="28"/>
          <w:szCs w:val="28"/>
          <w:lang w:val="en-US" w:eastAsia="zh-CN"/>
        </w:rPr>
      </w:pPr>
      <w:r>
        <w:rPr>
          <w:rFonts w:hint="eastAsia" w:ascii="仿宋_GB2312" w:hAnsi="仿宋" w:eastAsia="仿宋_GB2312"/>
          <w:color w:val="auto"/>
          <w:sz w:val="28"/>
          <w:szCs w:val="28"/>
        </w:rPr>
        <w:t>本次</w:t>
      </w:r>
      <w:r>
        <w:rPr>
          <w:rFonts w:hint="eastAsia" w:ascii="仿宋_GB2312" w:hAnsi="仿宋" w:eastAsia="仿宋_GB2312"/>
          <w:color w:val="auto"/>
          <w:sz w:val="28"/>
          <w:szCs w:val="28"/>
          <w:lang w:val="en-US" w:eastAsia="zh-CN"/>
        </w:rPr>
        <w:t>询价采购不收取采购代理费，但成交供应商须在签订协议时支付评审专家的评审费用，评审费用参照政府采购评审专家的相关标准。</w:t>
      </w:r>
    </w:p>
    <w:p>
      <w:pPr>
        <w:keepNext w:val="0"/>
        <w:keepLines w:val="0"/>
        <w:pageBreakBefore w:val="0"/>
        <w:numPr>
          <w:ilvl w:val="0"/>
          <w:numId w:val="1"/>
        </w:numPr>
        <w:tabs>
          <w:tab w:val="left" w:pos="720"/>
        </w:tabs>
        <w:kinsoku/>
        <w:wordWrap/>
        <w:overflowPunct/>
        <w:topLinePunct w:val="0"/>
        <w:bidi w:val="0"/>
        <w:spacing w:line="360" w:lineRule="auto"/>
        <w:ind w:left="0" w:leftChars="0" w:firstLine="420" w:firstLineChars="0"/>
        <w:jc w:val="lef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询问、质疑及投诉</w:t>
      </w:r>
    </w:p>
    <w:p>
      <w:pPr>
        <w:keepNext w:val="0"/>
        <w:keepLines w:val="0"/>
        <w:pageBreakBefore w:val="0"/>
        <w:numPr>
          <w:ilvl w:val="0"/>
          <w:numId w:val="11"/>
        </w:numPr>
        <w:tabs>
          <w:tab w:val="left" w:pos="714"/>
        </w:tabs>
        <w:kinsoku/>
        <w:wordWrap/>
        <w:overflowPunct/>
        <w:topLinePunct w:val="0"/>
        <w:bidi w:val="0"/>
        <w:spacing w:line="360" w:lineRule="auto"/>
        <w:ind w:left="0" w:leftChars="0" w:firstLine="420" w:firstLineChars="0"/>
        <w:textAlignment w:val="auto"/>
        <w:rPr>
          <w:rFonts w:hint="eastAsia" w:ascii="仿宋_GB2312" w:eastAsia="仿宋_GB2312"/>
          <w:color w:val="auto"/>
          <w:sz w:val="28"/>
          <w:szCs w:val="28"/>
        </w:rPr>
      </w:pPr>
      <w:r>
        <w:rPr>
          <w:rFonts w:hint="eastAsia" w:ascii="仿宋_GB2312" w:eastAsia="仿宋_GB2312"/>
          <w:color w:val="auto"/>
          <w:sz w:val="28"/>
          <w:szCs w:val="28"/>
        </w:rPr>
        <w:t>询问</w:t>
      </w:r>
    </w:p>
    <w:p>
      <w:pPr>
        <w:keepNext w:val="0"/>
        <w:keepLines w:val="0"/>
        <w:pageBreakBefore w:val="0"/>
        <w:numPr>
          <w:ilvl w:val="0"/>
          <w:numId w:val="0"/>
        </w:numPr>
        <w:kinsoku/>
        <w:wordWrap/>
        <w:overflowPunct/>
        <w:topLinePunct w:val="0"/>
        <w:bidi w:val="0"/>
        <w:spacing w:line="360" w:lineRule="auto"/>
        <w:ind w:firstLine="420" w:firstLineChars="0"/>
        <w:textAlignment w:val="auto"/>
        <w:rPr>
          <w:rFonts w:hint="eastAsia" w:ascii="仿宋_GB2312" w:eastAsia="仿宋_GB2312"/>
          <w:color w:val="auto"/>
          <w:sz w:val="28"/>
          <w:szCs w:val="28"/>
        </w:rPr>
      </w:pPr>
      <w:r>
        <w:rPr>
          <w:rFonts w:hint="eastAsia" w:ascii="仿宋_GB2312" w:eastAsia="仿宋_GB2312"/>
          <w:color w:val="auto"/>
          <w:sz w:val="28"/>
          <w:szCs w:val="28"/>
        </w:rPr>
        <w:t>供应商对</w:t>
      </w:r>
      <w:r>
        <w:rPr>
          <w:rFonts w:hint="eastAsia" w:ascii="仿宋_GB2312" w:eastAsia="仿宋_GB2312"/>
          <w:color w:val="auto"/>
          <w:sz w:val="28"/>
          <w:szCs w:val="28"/>
          <w:lang w:val="en-US" w:eastAsia="zh-CN"/>
        </w:rPr>
        <w:t>询价</w:t>
      </w:r>
      <w:r>
        <w:rPr>
          <w:rFonts w:hint="eastAsia" w:ascii="仿宋_GB2312" w:eastAsia="仿宋_GB2312"/>
          <w:color w:val="auto"/>
          <w:sz w:val="28"/>
          <w:szCs w:val="28"/>
        </w:rPr>
        <w:t>采购活动事项（采购文件、采购过程和成交结果）有疑问的，可以向采购</w:t>
      </w:r>
      <w:r>
        <w:rPr>
          <w:rFonts w:hint="eastAsia" w:ascii="仿宋_GB2312" w:eastAsia="仿宋_GB2312"/>
          <w:color w:val="auto"/>
          <w:sz w:val="28"/>
          <w:szCs w:val="28"/>
          <w:lang w:val="en-US" w:eastAsia="zh-CN"/>
        </w:rPr>
        <w:t>方</w:t>
      </w:r>
      <w:r>
        <w:rPr>
          <w:rFonts w:hint="eastAsia" w:ascii="仿宋_GB2312" w:eastAsia="仿宋_GB2312"/>
          <w:color w:val="auto"/>
          <w:sz w:val="28"/>
          <w:szCs w:val="28"/>
        </w:rPr>
        <w:t>提出询问，采购</w:t>
      </w:r>
      <w:r>
        <w:rPr>
          <w:rFonts w:hint="eastAsia" w:ascii="仿宋_GB2312" w:eastAsia="仿宋_GB2312"/>
          <w:color w:val="auto"/>
          <w:sz w:val="28"/>
          <w:szCs w:val="28"/>
          <w:lang w:val="en-US" w:eastAsia="zh-CN"/>
        </w:rPr>
        <w:t>方</w:t>
      </w:r>
      <w:r>
        <w:rPr>
          <w:rFonts w:hint="eastAsia" w:ascii="仿宋_GB2312" w:eastAsia="仿宋_GB2312"/>
          <w:color w:val="auto"/>
          <w:sz w:val="28"/>
          <w:szCs w:val="28"/>
        </w:rPr>
        <w:t>将及时做出答复，但答复的内容不涉及商业秘密。书面方式询问包括但不限于传真、信函（格式附后）。联系方式见《邀请函》中“采购</w:t>
      </w:r>
      <w:r>
        <w:rPr>
          <w:rFonts w:hint="eastAsia" w:ascii="仿宋_GB2312" w:eastAsia="仿宋_GB2312"/>
          <w:color w:val="auto"/>
          <w:sz w:val="28"/>
          <w:szCs w:val="28"/>
          <w:lang w:val="en-US" w:eastAsia="zh-CN"/>
        </w:rPr>
        <w:t>方</w:t>
      </w:r>
      <w:r>
        <w:rPr>
          <w:rFonts w:hint="eastAsia" w:ascii="仿宋_GB2312" w:eastAsia="仿宋_GB2312"/>
          <w:color w:val="auto"/>
          <w:sz w:val="28"/>
          <w:szCs w:val="28"/>
        </w:rPr>
        <w:t>名称、地址和联系方式”。</w:t>
      </w:r>
    </w:p>
    <w:p>
      <w:pPr>
        <w:keepNext w:val="0"/>
        <w:keepLines w:val="0"/>
        <w:pageBreakBefore w:val="0"/>
        <w:numPr>
          <w:ilvl w:val="0"/>
          <w:numId w:val="11"/>
        </w:numPr>
        <w:tabs>
          <w:tab w:val="left" w:pos="714"/>
        </w:tabs>
        <w:kinsoku/>
        <w:wordWrap/>
        <w:overflowPunct/>
        <w:topLinePunct w:val="0"/>
        <w:bidi w:val="0"/>
        <w:spacing w:line="360" w:lineRule="auto"/>
        <w:ind w:left="0" w:leftChars="0" w:firstLine="420" w:firstLineChars="0"/>
        <w:textAlignment w:val="auto"/>
        <w:rPr>
          <w:rFonts w:hint="eastAsia" w:ascii="仿宋_GB2312" w:eastAsia="仿宋_GB2312"/>
          <w:color w:val="auto"/>
          <w:sz w:val="28"/>
          <w:szCs w:val="28"/>
        </w:rPr>
      </w:pPr>
      <w:r>
        <w:rPr>
          <w:rFonts w:hint="eastAsia" w:ascii="仿宋_GB2312" w:eastAsia="仿宋_GB2312"/>
          <w:color w:val="auto"/>
          <w:sz w:val="28"/>
          <w:szCs w:val="28"/>
        </w:rPr>
        <w:t>质疑</w:t>
      </w:r>
    </w:p>
    <w:p>
      <w:pPr>
        <w:keepNext w:val="0"/>
        <w:keepLines w:val="0"/>
        <w:pageBreakBefore w:val="0"/>
        <w:numPr>
          <w:ilvl w:val="0"/>
          <w:numId w:val="0"/>
        </w:numPr>
        <w:tabs>
          <w:tab w:val="left" w:pos="720"/>
        </w:tabs>
        <w:kinsoku/>
        <w:wordWrap/>
        <w:overflowPunct/>
        <w:topLinePunct w:val="0"/>
        <w:bidi w:val="0"/>
        <w:spacing w:line="360" w:lineRule="auto"/>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ab/>
      </w:r>
      <w:r>
        <w:rPr>
          <w:rFonts w:hint="eastAsia" w:ascii="仿宋_GB2312" w:eastAsia="仿宋_GB2312"/>
          <w:color w:val="auto"/>
          <w:sz w:val="28"/>
          <w:szCs w:val="28"/>
        </w:rPr>
        <w:t>供应商认为采购文件、采购过程或成交结果使自己的权益受到损害的，以书面形式向采购</w:t>
      </w:r>
      <w:r>
        <w:rPr>
          <w:rFonts w:hint="eastAsia" w:ascii="仿宋_GB2312" w:eastAsia="仿宋_GB2312"/>
          <w:color w:val="auto"/>
          <w:sz w:val="28"/>
          <w:szCs w:val="28"/>
          <w:lang w:val="en-US" w:eastAsia="zh-CN"/>
        </w:rPr>
        <w:t>方</w:t>
      </w:r>
      <w:r>
        <w:rPr>
          <w:rFonts w:hint="eastAsia" w:ascii="仿宋_GB2312" w:eastAsia="仿宋_GB2312"/>
          <w:color w:val="auto"/>
          <w:sz w:val="28"/>
          <w:szCs w:val="28"/>
        </w:rPr>
        <w:t>书面提出质疑。质疑应当依法</w:t>
      </w:r>
      <w:r>
        <w:rPr>
          <w:rFonts w:hint="eastAsia" w:ascii="仿宋_GB2312" w:eastAsia="仿宋_GB2312"/>
          <w:color w:val="auto"/>
          <w:sz w:val="28"/>
          <w:szCs w:val="28"/>
          <w:lang w:eastAsia="zh-CN"/>
        </w:rPr>
        <w:t>给予</w:t>
      </w:r>
      <w:r>
        <w:rPr>
          <w:rFonts w:hint="eastAsia" w:ascii="仿宋_GB2312" w:eastAsia="仿宋_GB2312"/>
          <w:color w:val="auto"/>
          <w:sz w:val="28"/>
          <w:szCs w:val="28"/>
        </w:rPr>
        <w:t>答复，并将结果告知有关当事人。</w:t>
      </w:r>
    </w:p>
    <w:p>
      <w:pPr>
        <w:keepNext w:val="0"/>
        <w:keepLines w:val="0"/>
        <w:pageBreakBefore w:val="0"/>
        <w:numPr>
          <w:ilvl w:val="0"/>
          <w:numId w:val="1"/>
        </w:numPr>
        <w:tabs>
          <w:tab w:val="left" w:pos="720"/>
        </w:tabs>
        <w:kinsoku/>
        <w:wordWrap/>
        <w:overflowPunct/>
        <w:topLinePunct w:val="0"/>
        <w:bidi w:val="0"/>
        <w:spacing w:line="360" w:lineRule="auto"/>
        <w:ind w:left="0" w:leftChars="0" w:firstLine="420" w:firstLineChars="0"/>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签订合同</w:t>
      </w:r>
    </w:p>
    <w:p>
      <w:pPr>
        <w:keepNext w:val="0"/>
        <w:keepLines w:val="0"/>
        <w:pageBreakBefore w:val="0"/>
        <w:numPr>
          <w:ilvl w:val="0"/>
          <w:numId w:val="0"/>
        </w:numPr>
        <w:tabs>
          <w:tab w:val="left" w:pos="720"/>
        </w:tabs>
        <w:kinsoku/>
        <w:wordWrap/>
        <w:overflowPunct/>
        <w:topLinePunct w:val="0"/>
        <w:bidi w:val="0"/>
        <w:spacing w:line="360" w:lineRule="auto"/>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rPr>
        <w:t>成交供应商在收到成交通知书后，按规定与采购</w:t>
      </w:r>
      <w:r>
        <w:rPr>
          <w:rFonts w:hint="eastAsia" w:ascii="仿宋_GB2312" w:eastAsia="仿宋_GB2312"/>
          <w:color w:val="auto"/>
          <w:sz w:val="28"/>
          <w:szCs w:val="28"/>
          <w:lang w:val="en-US" w:eastAsia="zh-CN"/>
        </w:rPr>
        <w:t>方</w:t>
      </w:r>
      <w:r>
        <w:rPr>
          <w:rFonts w:hint="eastAsia" w:ascii="仿宋_GB2312" w:eastAsia="仿宋_GB2312"/>
          <w:color w:val="auto"/>
          <w:sz w:val="28"/>
          <w:szCs w:val="28"/>
        </w:rPr>
        <w:t>签订采购合同。</w:t>
      </w:r>
    </w:p>
    <w:p>
      <w:pPr>
        <w:keepNext w:val="0"/>
        <w:keepLines w:val="0"/>
        <w:pageBreakBefore w:val="0"/>
        <w:numPr>
          <w:ilvl w:val="0"/>
          <w:numId w:val="1"/>
        </w:numPr>
        <w:kinsoku/>
        <w:wordWrap/>
        <w:overflowPunct/>
        <w:topLinePunct w:val="0"/>
        <w:bidi w:val="0"/>
        <w:spacing w:line="360" w:lineRule="auto"/>
        <w:ind w:left="0" w:leftChars="0" w:firstLine="420" w:firstLineChars="0"/>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适用法律</w:t>
      </w:r>
    </w:p>
    <w:p>
      <w:pPr>
        <w:keepNext w:val="0"/>
        <w:keepLines w:val="0"/>
        <w:pageBreakBefore w:val="0"/>
        <w:tabs>
          <w:tab w:val="left" w:pos="720"/>
        </w:tabs>
        <w:kinsoku/>
        <w:wordWrap/>
        <w:overflowPunct/>
        <w:topLinePunct w:val="0"/>
        <w:bidi w:val="0"/>
        <w:spacing w:line="360" w:lineRule="auto"/>
        <w:ind w:firstLine="560" w:firstLineChars="200"/>
        <w:textAlignment w:val="auto"/>
        <w:rPr>
          <w:rFonts w:hint="eastAsia" w:ascii="仿宋_GB2312" w:eastAsia="仿宋_GB2312"/>
          <w:color w:val="auto"/>
          <w:sz w:val="28"/>
          <w:szCs w:val="28"/>
        </w:rPr>
      </w:pPr>
      <w:r>
        <w:rPr>
          <w:rFonts w:hint="eastAsia" w:ascii="仿宋_GB2312" w:eastAsia="仿宋_GB2312"/>
          <w:i w:val="0"/>
          <w:iCs w:val="0"/>
          <w:color w:val="auto"/>
          <w:sz w:val="28"/>
          <w:szCs w:val="28"/>
          <w:u w:val="none"/>
        </w:rPr>
        <w:t>采购</w:t>
      </w:r>
      <w:r>
        <w:rPr>
          <w:rFonts w:hint="eastAsia" w:ascii="仿宋_GB2312" w:eastAsia="仿宋_GB2312"/>
          <w:i w:val="0"/>
          <w:iCs w:val="0"/>
          <w:color w:val="auto"/>
          <w:sz w:val="28"/>
          <w:szCs w:val="28"/>
          <w:u w:val="none"/>
          <w:lang w:val="en-US" w:eastAsia="zh-CN"/>
        </w:rPr>
        <w:t>方</w:t>
      </w:r>
      <w:r>
        <w:rPr>
          <w:rFonts w:hint="eastAsia" w:ascii="仿宋_GB2312" w:eastAsia="仿宋_GB2312"/>
          <w:color w:val="auto"/>
          <w:sz w:val="28"/>
          <w:szCs w:val="28"/>
        </w:rPr>
        <w:t>及响应供应商的一切采购活动均适用《政府采购法》及其配套的法规、规章、政策。工程类项目适用《中华人民共和国招标投标法》及其配套的法规、规章、政策。</w:t>
      </w:r>
    </w:p>
    <w:p>
      <w:pPr>
        <w:rPr>
          <w:color w:val="auto"/>
          <w:sz w:val="28"/>
          <w:szCs w:val="28"/>
        </w:rPr>
      </w:pPr>
      <w:r>
        <w:rPr>
          <w:color w:val="auto"/>
          <w:sz w:val="28"/>
          <w:szCs w:val="28"/>
        </w:rPr>
        <w:br w:type="page"/>
      </w:r>
    </w:p>
    <w:p>
      <w:pPr>
        <w:keepNext w:val="0"/>
        <w:keepLines w:val="0"/>
        <w:widowControl w:val="0"/>
        <w:suppressLineNumbers w:val="0"/>
        <w:spacing w:before="0" w:beforeAutospacing="0" w:after="0" w:afterAutospacing="0"/>
        <w:ind w:left="0" w:right="0"/>
        <w:jc w:val="center"/>
        <w:outlineLvl w:val="1"/>
        <w:rPr>
          <w:rFonts w:hint="eastAsia" w:ascii="黑体" w:hAnsi="Calibri" w:eastAsia="黑体" w:cs="Times New Roman"/>
          <w:b/>
          <w:bCs w:val="0"/>
          <w:kern w:val="2"/>
          <w:sz w:val="32"/>
          <w:szCs w:val="32"/>
        </w:rPr>
      </w:pPr>
      <w:r>
        <w:rPr>
          <w:rFonts w:hint="eastAsia" w:ascii="黑体" w:hAnsi="宋体" w:eastAsia="黑体" w:cs="黑体"/>
          <w:kern w:val="2"/>
          <w:sz w:val="32"/>
          <w:szCs w:val="32"/>
          <w:lang w:val="en-US" w:eastAsia="zh-CN" w:bidi="ar"/>
        </w:rPr>
        <w:t>响应文件目录表</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说明：响应文件包括但不限于以下组成内容，请按顺序制作，本章有提供格式文件的请按格式要求提交。</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项目名称：广东省社会体育和训练竞赛中心新媒体运营服务采购项目</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项目编号： (SXZX-CG-20221205)</w:t>
      </w:r>
    </w:p>
    <w:tbl>
      <w:tblPr>
        <w:tblStyle w:val="8"/>
        <w:tblW w:w="95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2" w:hRule="atLeast"/>
          <w:jc w:val="center"/>
        </w:trPr>
        <w:tc>
          <w:tcPr>
            <w:tcW w:w="1727" w:type="dxa"/>
            <w:vMerge w:val="restart"/>
            <w:tcBorders>
              <w:top w:val="single" w:color="auto" w:sz="12" w:space="0"/>
              <w:left w:val="single" w:color="auto" w:sz="12"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文件类型</w:t>
            </w:r>
          </w:p>
        </w:tc>
        <w:tc>
          <w:tcPr>
            <w:tcW w:w="54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76" w:leftChars="-36" w:right="-97" w:rightChars="-46"/>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序号</w:t>
            </w:r>
          </w:p>
        </w:tc>
        <w:tc>
          <w:tcPr>
            <w:tcW w:w="4584"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文</w:t>
            </w:r>
            <w:r>
              <w:rPr>
                <w:rFonts w:hint="eastAsia" w:ascii="宋体" w:hAnsi="宋体"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 xml:space="preserve">   件</w:t>
            </w:r>
            <w:r>
              <w:rPr>
                <w:rFonts w:hint="eastAsia" w:ascii="宋体" w:hAnsi="宋体"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 xml:space="preserve">   名</w:t>
            </w:r>
            <w:r>
              <w:rPr>
                <w:rFonts w:hint="eastAsia" w:ascii="宋体" w:hAnsi="宋体"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 xml:space="preserve">   称</w:t>
            </w:r>
          </w:p>
        </w:tc>
        <w:tc>
          <w:tcPr>
            <w:tcW w:w="1221" w:type="dxa"/>
            <w:gridSpan w:val="2"/>
            <w:tcBorders>
              <w:top w:val="single" w:color="auto" w:sz="12"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提交情况</w:t>
            </w:r>
          </w:p>
        </w:tc>
        <w:tc>
          <w:tcPr>
            <w:tcW w:w="72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页码范围</w:t>
            </w:r>
          </w:p>
        </w:tc>
        <w:tc>
          <w:tcPr>
            <w:tcW w:w="728" w:type="dxa"/>
            <w:vMerge w:val="restart"/>
            <w:tcBorders>
              <w:top w:val="single" w:color="auto" w:sz="12"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38" w:hRule="atLeast"/>
          <w:jc w:val="center"/>
        </w:trPr>
        <w:tc>
          <w:tcPr>
            <w:tcW w:w="1727" w:type="dxa"/>
            <w:vMerge w:val="continue"/>
            <w:tcBorders>
              <w:top w:val="single" w:color="auto" w:sz="12" w:space="0"/>
              <w:left w:val="single" w:color="auto" w:sz="12" w:space="0"/>
              <w:bottom w:val="single" w:color="auto" w:sz="6" w:space="0"/>
              <w:right w:val="single" w:color="auto" w:sz="6" w:space="0"/>
            </w:tcBorders>
            <w:shd w:val="clear" w:color="auto" w:fill="EEECE1"/>
            <w:vAlign w:val="center"/>
          </w:tcPr>
          <w:p>
            <w:pPr>
              <w:rPr>
                <w:rFonts w:hint="default" w:ascii="Times New Roman" w:hAnsi="Times New Roman" w:cs="Times New Roman"/>
                <w:sz w:val="20"/>
                <w:szCs w:val="20"/>
              </w:rPr>
            </w:pPr>
          </w:p>
        </w:tc>
        <w:tc>
          <w:tcPr>
            <w:tcW w:w="547" w:type="dxa"/>
            <w:vMerge w:val="continue"/>
            <w:tcBorders>
              <w:top w:val="single" w:color="auto" w:sz="12" w:space="0"/>
              <w:left w:val="single" w:color="auto" w:sz="6" w:space="0"/>
              <w:bottom w:val="single" w:color="auto" w:sz="6" w:space="0"/>
              <w:right w:val="single" w:color="auto" w:sz="6" w:space="0"/>
            </w:tcBorders>
            <w:shd w:val="clear" w:color="auto" w:fill="EEECE1"/>
            <w:vAlign w:val="center"/>
          </w:tcPr>
          <w:p>
            <w:pPr>
              <w:rPr>
                <w:rFonts w:hint="default" w:ascii="Times New Roman" w:hAnsi="Times New Roman" w:cs="Times New Roman"/>
                <w:sz w:val="20"/>
                <w:szCs w:val="20"/>
              </w:rPr>
            </w:pPr>
          </w:p>
        </w:tc>
        <w:tc>
          <w:tcPr>
            <w:tcW w:w="4584" w:type="dxa"/>
            <w:vMerge w:val="continue"/>
            <w:tcBorders>
              <w:top w:val="single" w:color="auto" w:sz="12" w:space="0"/>
              <w:left w:val="single" w:color="auto" w:sz="6" w:space="0"/>
              <w:bottom w:val="single" w:color="auto" w:sz="6" w:space="0"/>
              <w:right w:val="single" w:color="auto" w:sz="6" w:space="0"/>
            </w:tcBorders>
            <w:shd w:val="clear" w:color="auto" w:fill="EEECE1"/>
            <w:vAlign w:val="center"/>
          </w:tcPr>
          <w:p>
            <w:pPr>
              <w:rPr>
                <w:rFonts w:hint="default" w:ascii="Times New Roman" w:hAnsi="Times New Roman" w:cs="Times New Roman"/>
                <w:sz w:val="20"/>
                <w:szCs w:val="20"/>
              </w:rPr>
            </w:pPr>
          </w:p>
        </w:tc>
        <w:tc>
          <w:tcPr>
            <w:tcW w:w="6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有</w:t>
            </w:r>
          </w:p>
        </w:tc>
        <w:tc>
          <w:tcPr>
            <w:tcW w:w="594"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无</w:t>
            </w:r>
          </w:p>
        </w:tc>
        <w:tc>
          <w:tcPr>
            <w:tcW w:w="727" w:type="dxa"/>
            <w:vMerge w:val="continue"/>
            <w:tcBorders>
              <w:top w:val="single" w:color="auto" w:sz="12" w:space="0"/>
              <w:left w:val="single" w:color="auto" w:sz="6" w:space="0"/>
              <w:bottom w:val="single" w:color="auto" w:sz="6" w:space="0"/>
              <w:right w:val="single" w:color="auto" w:sz="6" w:space="0"/>
            </w:tcBorders>
            <w:shd w:val="clear" w:color="auto" w:fill="EEECE1"/>
            <w:vAlign w:val="center"/>
          </w:tcPr>
          <w:p>
            <w:pPr>
              <w:rPr>
                <w:rFonts w:hint="default" w:ascii="Times New Roman" w:hAnsi="Times New Roman" w:cs="Times New Roman"/>
                <w:sz w:val="20"/>
                <w:szCs w:val="20"/>
              </w:rPr>
            </w:pPr>
          </w:p>
        </w:tc>
        <w:tc>
          <w:tcPr>
            <w:tcW w:w="728" w:type="dxa"/>
            <w:vMerge w:val="continue"/>
            <w:tcBorders>
              <w:top w:val="single" w:color="auto" w:sz="12" w:space="0"/>
              <w:left w:val="single" w:color="auto" w:sz="6" w:space="0"/>
              <w:bottom w:val="single" w:color="auto" w:sz="6" w:space="0"/>
              <w:right w:val="single" w:color="auto" w:sz="12" w:space="0"/>
            </w:tcBorders>
            <w:shd w:val="clear" w:color="auto" w:fill="EEECE1"/>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727"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b/>
                <w:bCs w:val="0"/>
                <w:color w:val="000000"/>
                <w:kern w:val="2"/>
                <w:sz w:val="21"/>
                <w:szCs w:val="21"/>
                <w:lang w:val="en-US" w:eastAsia="zh-CN" w:bidi="ar"/>
              </w:rPr>
              <w:t>资格性、符合性审查（加盖响应供应商公章）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2"/>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宋体" w:eastAsia="宋体" w:cs="Courier New"/>
                <w:kern w:val="2"/>
                <w:sz w:val="21"/>
                <w:szCs w:val="21"/>
              </w:rPr>
            </w:pPr>
            <w:r>
              <w:rPr>
                <w:rFonts w:hint="eastAsia" w:ascii="宋体" w:hAnsi="宋体" w:eastAsia="宋体" w:cs="宋体"/>
                <w:kern w:val="2"/>
                <w:sz w:val="21"/>
                <w:szCs w:val="21"/>
              </w:rPr>
              <w:t>报价函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2"/>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Calibri" w:hAnsi="宋体" w:eastAsia="宋体" w:cs="宋体"/>
                <w:bCs/>
                <w:color w:val="FF0000"/>
                <w:kern w:val="2"/>
                <w:sz w:val="21"/>
                <w:szCs w:val="21"/>
              </w:rPr>
            </w:pPr>
            <w:r>
              <w:rPr>
                <w:rFonts w:hint="eastAsia" w:ascii="宋体" w:hAnsi="宋体" w:eastAsia="宋体" w:cs="宋体"/>
                <w:bCs/>
                <w:color w:val="000000"/>
                <w:kern w:val="2"/>
                <w:sz w:val="21"/>
                <w:szCs w:val="21"/>
                <w:lang w:val="en-US" w:eastAsia="zh-CN" w:bidi="ar"/>
              </w:rPr>
              <w:t>有效的企业法人营业执照（或事业法人登记证）或者其他组织的营业执照复印件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2"/>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Calibri" w:hAnsi="Calibri" w:eastAsia="宋体" w:cs="Times New Roman"/>
                <w:bCs/>
                <w:color w:val="000000"/>
                <w:kern w:val="2"/>
                <w:sz w:val="21"/>
                <w:szCs w:val="21"/>
              </w:rPr>
            </w:pPr>
            <w:r>
              <w:rPr>
                <w:rFonts w:hint="eastAsia" w:ascii="宋体" w:hAnsi="宋体" w:eastAsia="宋体" w:cs="宋体"/>
                <w:bCs/>
                <w:kern w:val="2"/>
                <w:sz w:val="21"/>
                <w:szCs w:val="21"/>
                <w:lang w:val="en-US" w:eastAsia="zh-CN" w:bidi="ar"/>
              </w:rPr>
              <w:t>投标供应商如果有名称变更的，应提供由行政主管部门出具的变更证明文件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2"/>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Calibri" w:hAnsi="Calibri" w:eastAsia="宋体" w:cs="Times New Roman"/>
                <w:bCs/>
                <w:kern w:val="2"/>
                <w:sz w:val="21"/>
                <w:szCs w:val="21"/>
              </w:rPr>
            </w:pPr>
            <w:r>
              <w:rPr>
                <w:rFonts w:hint="eastAsia" w:ascii="宋体" w:hAnsi="宋体" w:eastAsia="宋体" w:cs="宋体"/>
                <w:kern w:val="2"/>
                <w:sz w:val="21"/>
                <w:szCs w:val="21"/>
                <w:lang w:val="en-US" w:eastAsia="zh-CN" w:bidi="ar"/>
              </w:rPr>
              <w:t>响应供应商资格声明函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2"/>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Calibri" w:hAnsi="宋体" w:eastAsia="宋体" w:cs="宋体"/>
                <w:bCs/>
                <w:color w:val="FF0000"/>
                <w:kern w:val="2"/>
                <w:sz w:val="21"/>
                <w:szCs w:val="21"/>
              </w:rPr>
            </w:pPr>
            <w:r>
              <w:rPr>
                <w:rFonts w:hint="eastAsia" w:ascii="宋体" w:hAnsi="宋体" w:eastAsia="宋体" w:cs="宋体"/>
                <w:kern w:val="2"/>
                <w:sz w:val="21"/>
                <w:szCs w:val="21"/>
                <w:lang w:val="en-US" w:eastAsia="zh-CN" w:bidi="ar"/>
              </w:rPr>
              <w:t>法定代表人授权委托书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2"/>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Calibri" w:hAnsi="宋体" w:eastAsia="宋体" w:cs="Courier New"/>
                <w:kern w:val="2"/>
                <w:sz w:val="21"/>
                <w:szCs w:val="21"/>
              </w:rPr>
            </w:pPr>
            <w:r>
              <w:rPr>
                <w:rFonts w:hint="eastAsia" w:ascii="宋体" w:hAnsi="宋体" w:eastAsia="宋体" w:cs="宋体"/>
                <w:kern w:val="2"/>
                <w:sz w:val="21"/>
                <w:szCs w:val="21"/>
                <w:lang w:val="en-US" w:eastAsia="zh-CN" w:bidi="ar"/>
              </w:rPr>
              <w:t>法定代表人证明书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113" w:right="113"/>
              <w:jc w:val="center"/>
              <w:rPr>
                <w:rFonts w:hint="eastAsia" w:ascii="宋体" w:hAnsi="宋体" w:eastAsia="宋体" w:cs="Times New Roman"/>
                <w:kern w:val="2"/>
                <w:sz w:val="21"/>
                <w:szCs w:val="21"/>
              </w:rPr>
            </w:pPr>
            <w:r>
              <w:rPr>
                <w:rFonts w:hint="eastAsia" w:ascii="宋体" w:hAnsi="宋体" w:eastAsia="宋体" w:cs="宋体"/>
                <w:b/>
                <w:bCs w:val="0"/>
                <w:color w:val="000000"/>
                <w:kern w:val="2"/>
                <w:sz w:val="21"/>
                <w:szCs w:val="21"/>
                <w:lang w:val="en-US" w:eastAsia="zh-CN" w:bidi="ar"/>
              </w:rPr>
              <w:t>技术文件（</w:t>
            </w:r>
            <w:r>
              <w:rPr>
                <w:rFonts w:hint="eastAsia" w:ascii="宋体" w:hAnsi="宋体" w:eastAsia="宋体" w:cs="宋体"/>
                <w:b/>
                <w:bCs/>
                <w:kern w:val="2"/>
                <w:sz w:val="21"/>
                <w:szCs w:val="21"/>
                <w:lang w:val="en-US" w:eastAsia="zh-CN" w:bidi="ar"/>
              </w:rPr>
              <w:t>加盖响应供应商公章</w:t>
            </w:r>
            <w:r>
              <w:rPr>
                <w:rFonts w:hint="eastAsia" w:ascii="宋体" w:hAnsi="宋体" w:eastAsia="宋体" w:cs="宋体"/>
                <w:b/>
                <w:bCs w:val="0"/>
                <w:color w:val="000000"/>
                <w:kern w:val="2"/>
                <w:sz w:val="21"/>
                <w:szCs w:val="21"/>
                <w:lang w:val="en-US" w:eastAsia="zh-CN" w:bidi="ar"/>
              </w:rPr>
              <w:t>）</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3"/>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报价表（首次报价）</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3"/>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技术参数响应一览表及其附件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3"/>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Calibri" w:hAnsi="宋体" w:eastAsia="宋体" w:cs="Courier New"/>
                <w:kern w:val="2"/>
                <w:sz w:val="21"/>
                <w:szCs w:val="21"/>
              </w:rPr>
            </w:pPr>
            <w:r>
              <w:rPr>
                <w:rFonts w:hint="eastAsia" w:ascii="宋体" w:hAnsi="宋体" w:eastAsia="宋体" w:cs="宋体"/>
                <w:kern w:val="2"/>
                <w:sz w:val="21"/>
                <w:szCs w:val="21"/>
                <w:lang w:val="en-US" w:eastAsia="zh-CN" w:bidi="ar"/>
              </w:rPr>
              <w:t>服务方案</w:t>
            </w:r>
          </w:p>
        </w:tc>
        <w:tc>
          <w:tcPr>
            <w:tcW w:w="627"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4"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4"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3"/>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响应供应商认为需要提供的其他商务资料</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b/>
                <w:bCs w:val="0"/>
                <w:color w:val="000000"/>
                <w:kern w:val="2"/>
                <w:sz w:val="21"/>
                <w:szCs w:val="21"/>
                <w:lang w:val="en-US" w:eastAsia="zh-CN" w:bidi="ar"/>
              </w:rPr>
              <w:t>商务文件（</w:t>
            </w:r>
            <w:r>
              <w:rPr>
                <w:rFonts w:hint="eastAsia" w:ascii="宋体" w:hAnsi="宋体" w:eastAsia="宋体" w:cs="宋体"/>
                <w:b/>
                <w:bCs/>
                <w:kern w:val="2"/>
                <w:sz w:val="21"/>
                <w:szCs w:val="21"/>
                <w:lang w:val="en-US" w:eastAsia="zh-CN" w:bidi="ar"/>
              </w:rPr>
              <w:t>加盖响应供应商公章</w:t>
            </w:r>
            <w:r>
              <w:rPr>
                <w:rFonts w:hint="eastAsia" w:ascii="宋体" w:hAnsi="宋体" w:eastAsia="宋体" w:cs="宋体"/>
                <w:b/>
                <w:bCs w:val="0"/>
                <w:color w:val="000000"/>
                <w:kern w:val="2"/>
                <w:sz w:val="21"/>
                <w:szCs w:val="21"/>
                <w:lang w:val="en-US" w:eastAsia="zh-CN" w:bidi="ar"/>
              </w:rPr>
              <w:t>）</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textAlignment w:val="baseline"/>
              <w:rPr>
                <w:rFonts w:hint="eastAsia" w:ascii="宋体" w:hAnsi="宋体" w:eastAsia="宋体" w:cs="Times New Roman"/>
                <w:kern w:val="2"/>
                <w:sz w:val="21"/>
                <w:szCs w:val="21"/>
                <w:vertAlign w:val="baseline"/>
              </w:rPr>
            </w:pPr>
            <w:r>
              <w:rPr>
                <w:rFonts w:hint="eastAsia" w:ascii="宋体" w:hAnsi="宋体" w:eastAsia="宋体" w:cs="宋体"/>
                <w:kern w:val="2"/>
                <w:sz w:val="21"/>
                <w:szCs w:val="21"/>
                <w:vertAlign w:val="baseline"/>
                <w:lang w:val="en-US" w:eastAsia="zh-CN" w:bidi="ar"/>
              </w:rPr>
              <w:t>响应供应商基本情况表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left"/>
              <w:textAlignment w:val="baseline"/>
              <w:rPr>
                <w:rFonts w:hint="eastAsia" w:ascii="宋体" w:hAnsi="宋体" w:eastAsia="宋体" w:cs="Times New Roman"/>
                <w:kern w:val="2"/>
                <w:sz w:val="21"/>
                <w:szCs w:val="21"/>
                <w:vertAlign w:val="baseline"/>
              </w:rPr>
            </w:pPr>
            <w:r>
              <w:rPr>
                <w:rFonts w:hint="eastAsia" w:ascii="宋体" w:hAnsi="宋体" w:eastAsia="宋体" w:cs="宋体"/>
                <w:kern w:val="2"/>
                <w:sz w:val="21"/>
                <w:szCs w:val="21"/>
                <w:vertAlign w:val="baseline"/>
                <w:lang w:val="en-US" w:eastAsia="zh-CN" w:bidi="ar"/>
              </w:rPr>
              <w:t>用户需求响应一览表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宋体" w:eastAsia="宋体" w:cs="Courier New"/>
                <w:strike/>
                <w:dstrike w:val="0"/>
                <w:kern w:val="2"/>
                <w:sz w:val="21"/>
                <w:szCs w:val="21"/>
              </w:rPr>
            </w:pPr>
            <w:r>
              <w:rPr>
                <w:rFonts w:hint="eastAsia" w:ascii="宋体" w:hAnsi="宋体" w:eastAsia="宋体" w:cs="宋体"/>
                <w:kern w:val="2"/>
                <w:sz w:val="21"/>
                <w:szCs w:val="21"/>
              </w:rPr>
              <w:t>招标代理服务费承诺书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宋体" w:eastAsia="宋体" w:cs="Courier New"/>
                <w:kern w:val="2"/>
                <w:sz w:val="21"/>
                <w:szCs w:val="21"/>
              </w:rPr>
            </w:pPr>
            <w:r>
              <w:rPr>
                <w:rFonts w:hint="eastAsia" w:ascii="宋体" w:hAnsi="宋体" w:eastAsia="宋体" w:cs="宋体"/>
                <w:kern w:val="2"/>
                <w:sz w:val="21"/>
                <w:szCs w:val="21"/>
              </w:rPr>
              <w:t>开票资料说明函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宋体" w:eastAsia="宋体" w:cs="Courier New"/>
                <w:strike/>
                <w:dstrike w:val="0"/>
                <w:kern w:val="2"/>
                <w:sz w:val="21"/>
                <w:szCs w:val="21"/>
              </w:rPr>
            </w:pPr>
            <w:r>
              <w:rPr>
                <w:rFonts w:hint="eastAsia" w:ascii="宋体" w:hAnsi="宋体" w:eastAsia="宋体" w:cs="宋体"/>
                <w:bCs/>
                <w:kern w:val="2"/>
                <w:sz w:val="21"/>
                <w:szCs w:val="21"/>
              </w:rPr>
              <w:t>退投标保证金说明</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宋体" w:eastAsia="宋体" w:cs="Courier New"/>
                <w:kern w:val="2"/>
                <w:sz w:val="21"/>
                <w:szCs w:val="21"/>
              </w:rPr>
            </w:pPr>
            <w:r>
              <w:rPr>
                <w:rFonts w:hint="eastAsia" w:ascii="宋体" w:hAnsi="宋体" w:eastAsia="宋体" w:cs="宋体"/>
                <w:kern w:val="2"/>
                <w:sz w:val="21"/>
                <w:szCs w:val="21"/>
              </w:rPr>
              <w:t>政府采购投标担保函/投标保证金递交证明文件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727"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sz w:val="20"/>
                <w:szCs w:val="20"/>
              </w:rPr>
            </w:pPr>
          </w:p>
        </w:tc>
        <w:tc>
          <w:tcPr>
            <w:tcW w:w="547"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numPr>
                <w:ilvl w:val="0"/>
                <w:numId w:val="14"/>
              </w:numPr>
              <w:suppressLineNumbers w:val="0"/>
              <w:spacing w:before="0" w:beforeAutospacing="0" w:after="0" w:afterAutospacing="0"/>
              <w:ind w:left="142" w:right="0" w:hanging="142"/>
              <w:jc w:val="center"/>
              <w:rPr>
                <w:rFonts w:hint="eastAsia" w:ascii="宋体" w:hAnsi="宋体" w:eastAsia="宋体" w:cs="Times New Roman"/>
                <w:kern w:val="2"/>
                <w:sz w:val="21"/>
                <w:szCs w:val="21"/>
              </w:rPr>
            </w:pPr>
          </w:p>
        </w:tc>
        <w:tc>
          <w:tcPr>
            <w:tcW w:w="4584"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6"/>
              <w:widowControl/>
              <w:rPr>
                <w:rFonts w:hint="eastAsia" w:ascii="宋体" w:hAnsi="宋体" w:eastAsia="宋体" w:cs="Courier New"/>
                <w:kern w:val="2"/>
                <w:sz w:val="21"/>
                <w:szCs w:val="21"/>
              </w:rPr>
            </w:pPr>
            <w:r>
              <w:rPr>
                <w:rFonts w:hint="eastAsia" w:ascii="宋体" w:hAnsi="宋体" w:eastAsia="宋体" w:cs="宋体"/>
                <w:kern w:val="2"/>
                <w:sz w:val="21"/>
                <w:szCs w:val="21"/>
              </w:rPr>
              <w:t>响应供应商认为需要提供的其他商务资料</w:t>
            </w:r>
          </w:p>
        </w:tc>
        <w:tc>
          <w:tcPr>
            <w:tcW w:w="627"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594"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7" w:type="dxa"/>
            <w:tcBorders>
              <w:top w:val="single" w:color="auto" w:sz="6" w:space="0"/>
              <w:left w:val="single" w:color="auto" w:sz="6" w:space="0"/>
              <w:bottom w:val="single" w:color="auto" w:sz="12"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c>
          <w:tcPr>
            <w:tcW w:w="728" w:type="dxa"/>
            <w:tcBorders>
              <w:top w:val="single" w:color="auto" w:sz="6" w:space="0"/>
              <w:left w:val="single" w:color="auto" w:sz="6" w:space="0"/>
              <w:bottom w:val="single" w:color="auto" w:sz="12"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p>
        </w:tc>
      </w:tr>
    </w:tbl>
    <w:p>
      <w:pPr>
        <w:rPr>
          <w:rFonts w:hint="eastAsia" w:ascii="宋体" w:hAnsi="宋体" w:eastAsia="宋体" w:cs="Times New Roman"/>
          <w:kern w:val="2"/>
          <w:sz w:val="21"/>
          <w:szCs w:val="21"/>
        </w:rPr>
        <w:sectPr>
          <w:pgSz w:w="11906" w:h="16838"/>
          <w:pgMar w:top="1134" w:right="1134" w:bottom="1134" w:left="1134" w:header="699" w:footer="567" w:gutter="0"/>
          <w:cols w:space="425" w:num="1"/>
          <w:titlePg/>
          <w:docGrid w:type="lines" w:linePitch="312" w:charSpace="0"/>
        </w:sectPr>
      </w:pP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Calibri" w:hAnsi="Calibri" w:eastAsia="宋体" w:cs="Times New Roman"/>
          <w:kern w:val="2"/>
          <w:sz w:val="21"/>
          <w:szCs w:val="21"/>
        </w:rPr>
      </w:pPr>
    </w:p>
    <w:p>
      <w:pPr>
        <w:keepNext w:val="0"/>
        <w:keepLines w:val="0"/>
        <w:widowControl w:val="0"/>
        <w:suppressLineNumbers w:val="0"/>
        <w:spacing w:before="0" w:beforeAutospacing="0" w:after="0" w:afterAutospacing="0"/>
        <w:ind w:left="0" w:right="0"/>
        <w:jc w:val="center"/>
        <w:outlineLvl w:val="2"/>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报</w:t>
      </w:r>
      <w:r>
        <w:rPr>
          <w:rFonts w:hint="eastAsia" w:ascii="仿宋_GB2312" w:hAnsi="Calibri" w:eastAsia="仿宋_GB2312" w:cs="Times New Roman"/>
          <w:b/>
          <w:bCs w:val="0"/>
          <w:kern w:val="2"/>
          <w:sz w:val="28"/>
          <w:szCs w:val="28"/>
          <w:lang w:val="en-US" w:eastAsia="zh-CN" w:bidi="ar"/>
        </w:rPr>
        <w:t xml:space="preserve">  </w:t>
      </w:r>
      <w:r>
        <w:rPr>
          <w:rFonts w:hint="eastAsia" w:ascii="仿宋_GB2312" w:hAnsi="Calibri" w:eastAsia="仿宋_GB2312" w:cs="仿宋_GB2312"/>
          <w:b/>
          <w:bCs w:val="0"/>
          <w:kern w:val="2"/>
          <w:sz w:val="28"/>
          <w:szCs w:val="28"/>
          <w:lang w:val="en-US" w:eastAsia="zh-CN" w:bidi="ar"/>
        </w:rPr>
        <w:t>价</w:t>
      </w:r>
      <w:r>
        <w:rPr>
          <w:rFonts w:hint="eastAsia" w:ascii="仿宋_GB2312" w:hAnsi="Calibri" w:eastAsia="仿宋_GB2312" w:cs="Times New Roman"/>
          <w:b/>
          <w:bCs w:val="0"/>
          <w:kern w:val="2"/>
          <w:sz w:val="28"/>
          <w:szCs w:val="28"/>
          <w:lang w:val="en-US" w:eastAsia="zh-CN" w:bidi="ar"/>
        </w:rPr>
        <w:t xml:space="preserve">  </w:t>
      </w:r>
      <w:r>
        <w:rPr>
          <w:rFonts w:hint="eastAsia" w:ascii="仿宋_GB2312" w:hAnsi="Calibri" w:eastAsia="仿宋_GB2312" w:cs="仿宋_GB2312"/>
          <w:b/>
          <w:bCs w:val="0"/>
          <w:kern w:val="2"/>
          <w:sz w:val="28"/>
          <w:szCs w:val="28"/>
          <w:lang w:val="en-US" w:eastAsia="zh-CN" w:bidi="ar"/>
        </w:rPr>
        <w:t>函</w:t>
      </w:r>
    </w:p>
    <w:p>
      <w:pPr>
        <w:keepNext w:val="0"/>
        <w:keepLines w:val="0"/>
        <w:widowControl w:val="0"/>
        <w:suppressLineNumbers w:val="0"/>
        <w:spacing w:before="0" w:beforeAutospacing="0" w:after="0" w:afterAutospacing="0" w:line="360" w:lineRule="auto"/>
        <w:ind w:left="105" w:leftChars="50" w:right="0" w:firstLine="2"/>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致：广东省社会体育和训练竞赛中心</w:t>
      </w:r>
    </w:p>
    <w:p>
      <w:pPr>
        <w:keepNext w:val="0"/>
        <w:keepLines w:val="0"/>
        <w:widowControl w:val="0"/>
        <w:suppressLineNumbers w:val="0"/>
        <w:spacing w:before="0" w:beforeAutospacing="0" w:after="0" w:afterAutospacing="0" w:line="360" w:lineRule="auto"/>
        <w:ind w:left="105" w:leftChars="5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我方确认收到贵方</w:t>
      </w:r>
      <w:r>
        <w:rPr>
          <w:rFonts w:hint="eastAsia" w:ascii="Calibri" w:hAnsi="宋体" w:eastAsia="宋体" w:cs="Times New Roman"/>
          <w:kern w:val="28"/>
          <w:sz w:val="21"/>
          <w:szCs w:val="21"/>
          <w:u w:val="single"/>
          <w:lang w:val="en-US" w:eastAsia="zh-CN" w:bidi="ar"/>
        </w:rPr>
        <w:t xml:space="preserve">          </w:t>
      </w:r>
      <w:r>
        <w:rPr>
          <w:rFonts w:hint="eastAsia" w:ascii="宋体" w:hAnsi="宋体" w:eastAsia="宋体" w:cs="宋体"/>
          <w:kern w:val="28"/>
          <w:sz w:val="21"/>
          <w:szCs w:val="21"/>
          <w:u w:val="single"/>
          <w:lang w:val="en-US" w:eastAsia="zh-CN" w:bidi="ar"/>
        </w:rPr>
        <w:t>（项目名称）</w:t>
      </w:r>
      <w:r>
        <w:rPr>
          <w:rFonts w:hint="eastAsia" w:ascii="Calibri" w:hAnsi="宋体" w:eastAsia="宋体" w:cs="Times New Roman"/>
          <w:kern w:val="28"/>
          <w:sz w:val="21"/>
          <w:szCs w:val="21"/>
          <w:u w:val="single"/>
          <w:lang w:val="en-US" w:eastAsia="zh-CN" w:bidi="ar"/>
        </w:rPr>
        <w:t xml:space="preserve">         </w:t>
      </w:r>
      <w:r>
        <w:rPr>
          <w:rFonts w:hint="eastAsia" w:ascii="宋体" w:hAnsi="宋体" w:eastAsia="宋体" w:cs="宋体"/>
          <w:kern w:val="28"/>
          <w:sz w:val="21"/>
          <w:szCs w:val="21"/>
          <w:lang w:val="en-US" w:eastAsia="zh-CN" w:bidi="ar"/>
        </w:rPr>
        <w:t>项目采购</w:t>
      </w:r>
      <w:r>
        <w:rPr>
          <w:rFonts w:hint="eastAsia" w:ascii="宋体" w:hAnsi="宋体" w:eastAsia="宋体" w:cs="宋体"/>
          <w:kern w:val="2"/>
          <w:sz w:val="21"/>
          <w:szCs w:val="21"/>
          <w:lang w:val="en-US" w:eastAsia="zh-CN" w:bidi="ar"/>
        </w:rPr>
        <w:t>货物及相关服务的谈判文件（项目编号：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r>
        <w:rPr>
          <w:rFonts w:hint="eastAsia" w:ascii="Calibri" w:hAnsi="宋体" w:eastAsia="宋体" w:cs="Times New Roman"/>
          <w:kern w:val="28"/>
          <w:sz w:val="21"/>
          <w:szCs w:val="21"/>
          <w:u w:val="single"/>
          <w:lang w:val="en-US" w:eastAsia="zh-CN" w:bidi="ar"/>
        </w:rPr>
        <w:t xml:space="preserve">       </w:t>
      </w:r>
      <w:r>
        <w:rPr>
          <w:rFonts w:hint="eastAsia" w:ascii="Calibri" w:hAnsi="Calibri"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（响应供应商名称、地址）</w:t>
      </w:r>
      <w:r>
        <w:rPr>
          <w:rFonts w:hint="eastAsia" w:ascii="Calibri" w:hAnsi="宋体" w:eastAsia="宋体" w:cs="Times New Roman"/>
          <w:kern w:val="28"/>
          <w:sz w:val="21"/>
          <w:szCs w:val="21"/>
          <w:u w:val="single"/>
          <w:lang w:val="en-US" w:eastAsia="zh-CN" w:bidi="ar"/>
        </w:rPr>
        <w:t xml:space="preserve">       </w:t>
      </w:r>
      <w:r>
        <w:rPr>
          <w:rFonts w:hint="eastAsia" w:ascii="宋体" w:hAnsi="宋体" w:eastAsia="宋体" w:cs="宋体"/>
          <w:kern w:val="2"/>
          <w:sz w:val="21"/>
          <w:szCs w:val="21"/>
          <w:lang w:val="en-US" w:eastAsia="zh-CN" w:bidi="ar"/>
        </w:rPr>
        <w:t>作为响应供应商已正式授权</w:t>
      </w:r>
      <w:r>
        <w:rPr>
          <w:rFonts w:hint="eastAsia" w:ascii="Calibri" w:hAnsi="宋体" w:eastAsia="宋体" w:cs="Times New Roman"/>
          <w:kern w:val="28"/>
          <w:sz w:val="21"/>
          <w:szCs w:val="21"/>
          <w:u w:val="single"/>
          <w:lang w:val="en-US" w:eastAsia="zh-CN" w:bidi="ar"/>
        </w:rPr>
        <w:t xml:space="preserve">  </w:t>
      </w:r>
      <w:r>
        <w:rPr>
          <w:rFonts w:hint="eastAsia" w:ascii="Calibri" w:hAnsi="Calibri"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（响应供应商授权代表全名、职务）</w:t>
      </w:r>
      <w:r>
        <w:rPr>
          <w:rFonts w:hint="eastAsia" w:ascii="Calibri" w:hAnsi="宋体" w:eastAsia="宋体" w:cs="Times New Roman"/>
          <w:kern w:val="28"/>
          <w:sz w:val="21"/>
          <w:szCs w:val="21"/>
          <w:u w:val="single"/>
          <w:lang w:val="en-US" w:eastAsia="zh-CN" w:bidi="ar"/>
        </w:rPr>
        <w:t xml:space="preserve">  </w:t>
      </w:r>
      <w:r>
        <w:rPr>
          <w:rFonts w:hint="eastAsia" w:ascii="宋体" w:hAnsi="宋体" w:eastAsia="宋体" w:cs="宋体"/>
          <w:kern w:val="2"/>
          <w:sz w:val="21"/>
          <w:szCs w:val="21"/>
          <w:lang w:val="en-US" w:eastAsia="zh-CN" w:bidi="ar"/>
        </w:rPr>
        <w:t>为我方签名代表，代表我方提交响应文件进行谈判。</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签名代表在此声明并同意：</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我们愿意遵守采购代理机构谈判文件的各项规定，自愿参加投标报价，</w:t>
      </w:r>
      <w:r>
        <w:rPr>
          <w:rFonts w:hint="eastAsia" w:ascii="宋体" w:hAnsi="宋体"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并已清楚谈判文件的要求及有关文件规定，并严格按照谈判文件的规定履行全部责任和义务。</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我们同意本投标报价自报价截止日起90天内有效。如果我们的投标报价被接受，则直至合同生效时止，本投标报价始终有效并不撤回已递交的响应文件。</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我们已经详细地阅读并完全明白了全部谈判文件及附件，包括澄清（如有）及参考文件，我们完全理解本谈判文件的要求，我们同意放弃对谈判文件提出不明或误解的一切权力。</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我们同意提供招标采购单位与谈判小组要求的有关投标报价的一切数据或资料。</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我们理解招标采购单位与谈判小组并无义务必须接受最低报价的投标或其它任何投标，完全理解采购代理机构拒绝迟到的任何投标报价和最低投标报价不是被授予成交的唯一条件。</w:t>
      </w:r>
      <w:r>
        <w:rPr>
          <w:rFonts w:hint="eastAsia" w:ascii="宋体" w:hAnsi="宋体" w:eastAsia="宋体" w:cs="Times New Roman"/>
          <w:b/>
          <w:bCs w:val="0"/>
          <w:kern w:val="2"/>
          <w:sz w:val="21"/>
          <w:szCs w:val="21"/>
          <w:lang w:val="en-US" w:eastAsia="zh-CN" w:bidi="ar"/>
        </w:rPr>
        <w:t xml:space="preserve">   </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如果我们未对谈判文件全部要求作出实质性响应，则完全同意并接受按无效响应处理。</w:t>
      </w:r>
      <w:r>
        <w:rPr>
          <w:rFonts w:hint="eastAsia" w:ascii="宋体" w:hAnsi="宋体" w:eastAsia="宋体" w:cs="Times New Roman"/>
          <w:b/>
          <w:bCs w:val="0"/>
          <w:kern w:val="2"/>
          <w:sz w:val="21"/>
          <w:szCs w:val="21"/>
          <w:lang w:val="en-US" w:eastAsia="zh-CN" w:bidi="ar"/>
        </w:rPr>
        <w:t xml:space="preserve">   </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证明提交的一切文件，无论是原件还是复印件均为准确、真实、有效的，绝无任何虚假、伪造或者夸大。我们在此郑重承诺：在本次招标采购活动中，如有违法、违规、弄虚作假行为，所造成的损失、不良后果及法律责任，一律由我公司（企业）承担。</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如果我们提供的声明或承诺不真实，则完全同意认定为我司提供虚假材料，并同意作相应处理。</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我们是依法注册的法人，在法律、财务及运作上完全独立于本项目采购人、用户单位（如有）和采购代理机构。</w:t>
      </w:r>
    </w:p>
    <w:p>
      <w:pPr>
        <w:keepNext w:val="0"/>
        <w:keepLines w:val="0"/>
        <w:widowControl w:val="0"/>
        <w:numPr>
          <w:ilvl w:val="0"/>
          <w:numId w:val="16"/>
        </w:numPr>
        <w:suppressLineNumbers w:val="0"/>
        <w:adjustRightInd w:val="0"/>
        <w:snapToGrid w:val="0"/>
        <w:spacing w:before="0" w:beforeAutospacing="0" w:after="0" w:afterAutospacing="0" w:line="360" w:lineRule="auto"/>
        <w:ind w:left="798" w:right="0" w:hanging="476"/>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所有有关本次投标的函电请寄：</w:t>
      </w:r>
      <w:r>
        <w:rPr>
          <w:rFonts w:hint="eastAsia" w:ascii="宋体" w:hAnsi="宋体" w:eastAsia="宋体" w:cs="Times New Roman"/>
          <w:b/>
          <w:bCs w:val="0"/>
          <w:kern w:val="2"/>
          <w:sz w:val="21"/>
          <w:szCs w:val="21"/>
          <w:u w:val="single"/>
          <w:lang w:val="en-US" w:eastAsia="zh-CN" w:bidi="ar"/>
        </w:rPr>
        <w:t xml:space="preserve">  </w:t>
      </w:r>
      <w:r>
        <w:rPr>
          <w:rFonts w:hint="eastAsia" w:ascii="宋体" w:hAnsi="宋体" w:eastAsia="宋体" w:cs="宋体"/>
          <w:b/>
          <w:bCs w:val="0"/>
          <w:kern w:val="2"/>
          <w:sz w:val="21"/>
          <w:szCs w:val="21"/>
          <w:u w:val="single"/>
          <w:lang w:val="en-US" w:eastAsia="zh-CN" w:bidi="ar"/>
        </w:rPr>
        <w:t>（响应供应商地址）</w:t>
      </w:r>
      <w:r>
        <w:rPr>
          <w:rFonts w:hint="eastAsia" w:ascii="宋体" w:hAnsi="宋体" w:eastAsia="宋体" w:cs="Times New Roman"/>
          <w:b/>
          <w:bCs w:val="0"/>
          <w:kern w:val="2"/>
          <w:sz w:val="21"/>
          <w:szCs w:val="21"/>
          <w:u w:val="single"/>
          <w:lang w:val="en-US" w:eastAsia="zh-CN" w:bidi="ar"/>
        </w:rPr>
        <w:t xml:space="preserve"> </w:t>
      </w:r>
      <w:r>
        <w:rPr>
          <w:rFonts w:hint="eastAsia" w:ascii="宋体" w:hAnsi="宋体"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w:t>
      </w:r>
      <w:r>
        <w:rPr>
          <w:rFonts w:hint="eastAsia" w:ascii="宋体" w:hAnsi="宋体" w:eastAsia="宋体" w:cs="Times New Roman"/>
          <w:b/>
          <w:bCs w:val="0"/>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4" w:leftChars="202" w:right="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4" w:leftChars="202" w:right="0"/>
        <w:jc w:val="both"/>
        <w:rPr>
          <w:rFonts w:hint="eastAsia" w:ascii="宋体" w:hAnsi="Calibri" w:eastAsia="宋体" w:cs="Times New Roman"/>
          <w:kern w:val="2"/>
          <w:sz w:val="21"/>
          <w:szCs w:val="21"/>
        </w:rPr>
      </w:pPr>
      <w:r>
        <w:rPr>
          <w:rFonts w:hint="eastAsia" w:ascii="宋体"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firstLine="462" w:firstLineChars="22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黑体" w:hAnsi="Calibri" w:eastAsia="黑体" w:cs="Times New Roman"/>
          <w:bCs/>
          <w:kern w:val="2"/>
          <w:sz w:val="28"/>
          <w:szCs w:val="28"/>
        </w:rPr>
      </w:pPr>
      <w:r>
        <w:rPr>
          <w:rFonts w:hint="default" w:ascii="Calibri" w:hAnsi="Calibri" w:eastAsia="宋体" w:cs="Times New Roman"/>
          <w:kern w:val="2"/>
          <w:sz w:val="21"/>
          <w:szCs w:val="21"/>
          <w:lang w:val="en-US" w:eastAsia="zh-CN" w:bidi="ar"/>
        </w:rPr>
        <w:br w:type="page"/>
      </w:r>
      <w:r>
        <w:rPr>
          <w:rFonts w:hint="eastAsia" w:ascii="黑体" w:hAnsi="Calibri" w:eastAsia="黑体" w:cs="Times New Roman"/>
          <w:bCs/>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outlineLvl w:val="2"/>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响应供应商资格声明函</w:t>
      </w:r>
    </w:p>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广东省社会体育和训练竞赛中心：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关于贵单位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日发布</w:t>
      </w:r>
      <w:r>
        <w:rPr>
          <w:rFonts w:hint="eastAsia" w:ascii="Calibri" w:hAnsi="Calibri"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（项目名称）</w:t>
      </w:r>
      <w:r>
        <w:rPr>
          <w:rFonts w:hint="eastAsia" w:ascii="Calibri" w:hAnsi="Calibri"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（项目编号：</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）的谈判公告，本签字人（授权代表）愿意参加投标，并声明：</w:t>
      </w:r>
    </w:p>
    <w:p>
      <w:pPr>
        <w:keepNext w:val="0"/>
        <w:keepLines w:val="0"/>
        <w:widowControl w:val="0"/>
        <w:suppressLineNumbers w:val="0"/>
        <w:snapToGrid w:val="0"/>
        <w:spacing w:before="0" w:beforeAutospacing="0" w:after="0" w:afterAutospacing="0" w:line="360" w:lineRule="auto"/>
        <w:ind w:left="0" w:right="0" w:firstLine="424" w:firstLineChars="202"/>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本公司（企业）具备</w:t>
      </w:r>
      <w:r>
        <w:rPr>
          <w:rFonts w:hint="eastAsia" w:ascii="宋体" w:hAnsi="宋体" w:eastAsia="宋体" w:cs="宋体"/>
          <w:bCs/>
          <w:kern w:val="2"/>
          <w:sz w:val="21"/>
          <w:szCs w:val="21"/>
          <w:lang w:val="en-US" w:eastAsia="zh-CN" w:bidi="ar"/>
        </w:rPr>
        <w:t>《中华人民共和国政府采购法》第二十二条资格条件，</w:t>
      </w:r>
      <w:r>
        <w:rPr>
          <w:rFonts w:hint="eastAsia" w:ascii="宋体" w:hAnsi="宋体" w:eastAsia="宋体" w:cs="宋体"/>
          <w:kern w:val="2"/>
          <w:sz w:val="21"/>
          <w:szCs w:val="21"/>
          <w:lang w:val="en-US" w:eastAsia="zh-CN" w:bidi="ar"/>
        </w:rPr>
        <w:t>并已清楚谈判文件的要求及有关文件规定。本次招标采购活动中，如有违法、违规、弄虚作假行为，所造成的损失、不良后果及法律责任，一律由我公司（企业）承担。</w:t>
      </w:r>
    </w:p>
    <w:p>
      <w:pPr>
        <w:keepNext w:val="0"/>
        <w:keepLines w:val="0"/>
        <w:widowControl w:val="0"/>
        <w:suppressLineNumbers w:val="0"/>
        <w:spacing w:before="0" w:beforeAutospacing="0" w:after="0" w:afterAutospacing="0" w:line="360" w:lineRule="auto"/>
        <w:ind w:left="0" w:right="0" w:firstLine="42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特此声明！</w:t>
      </w:r>
    </w:p>
    <w:p>
      <w:pPr>
        <w:keepNext w:val="0"/>
        <w:keepLines w:val="0"/>
        <w:widowControl w:val="0"/>
        <w:suppressLineNumbers w:val="0"/>
        <w:spacing w:before="0" w:beforeAutospacing="0" w:after="0" w:afterAutospacing="0" w:line="360" w:lineRule="auto"/>
        <w:ind w:left="0" w:right="0" w:firstLine="42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4" w:leftChars="202" w:right="0"/>
        <w:jc w:val="both"/>
        <w:rPr>
          <w:rFonts w:hint="eastAsia" w:ascii="宋体" w:hAnsi="Calibri" w:eastAsia="宋体" w:cs="Times New Roman"/>
          <w:kern w:val="2"/>
          <w:sz w:val="21"/>
          <w:szCs w:val="21"/>
        </w:rPr>
      </w:pPr>
      <w:r>
        <w:rPr>
          <w:rFonts w:hint="eastAsia" w:ascii="宋体"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br w:type="page"/>
      </w:r>
    </w:p>
    <w:p>
      <w:pPr>
        <w:keepNext w:val="0"/>
        <w:keepLines w:val="0"/>
        <w:widowControl w:val="0"/>
        <w:suppressLineNumbers w:val="0"/>
        <w:spacing w:before="0" w:beforeAutospacing="0" w:after="0" w:afterAutospacing="0"/>
        <w:ind w:left="0" w:right="0"/>
        <w:jc w:val="center"/>
        <w:outlineLvl w:val="2"/>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法定代表人授权委托书</w:t>
      </w:r>
    </w:p>
    <w:p>
      <w:pPr>
        <w:pStyle w:val="6"/>
        <w:widowControl/>
        <w:spacing w:line="360" w:lineRule="auto"/>
        <w:ind w:left="0" w:firstLine="420" w:firstLineChars="200"/>
        <w:rPr>
          <w:rFonts w:hint="eastAsia" w:ascii="宋体" w:hAnsi="Courier New" w:eastAsia="宋体" w:cs="Courier New"/>
          <w:kern w:val="2"/>
          <w:sz w:val="21"/>
          <w:szCs w:val="21"/>
        </w:rPr>
      </w:pPr>
      <w:r>
        <w:rPr>
          <w:rFonts w:hint="eastAsia" w:ascii="宋体" w:hAnsi="宋体" w:eastAsia="宋体" w:cs="宋体"/>
          <w:kern w:val="2"/>
          <w:sz w:val="21"/>
          <w:szCs w:val="21"/>
        </w:rPr>
        <w:t>本授权委托书声明：注册于</w:t>
      </w:r>
      <w:r>
        <w:rPr>
          <w:rFonts w:hint="eastAsia" w:ascii="宋体" w:hAnsi="Courier New" w:eastAsia="宋体" w:cs="Courier New"/>
          <w:kern w:val="2"/>
          <w:sz w:val="21"/>
          <w:szCs w:val="21"/>
          <w:u w:val="single"/>
        </w:rPr>
        <w:t xml:space="preserve"> </w:t>
      </w:r>
      <w:r>
        <w:rPr>
          <w:rFonts w:hint="eastAsia" w:ascii="宋体" w:hAnsi="宋体" w:eastAsia="宋体" w:cs="宋体"/>
          <w:kern w:val="2"/>
          <w:sz w:val="21"/>
          <w:szCs w:val="21"/>
          <w:u w:val="single"/>
        </w:rPr>
        <w:t>（响应供应商地址）</w:t>
      </w:r>
      <w:r>
        <w:rPr>
          <w:rFonts w:hint="eastAsia" w:ascii="宋体" w:hAnsi="Courier New" w:eastAsia="宋体" w:cs="Courier New"/>
          <w:kern w:val="2"/>
          <w:sz w:val="21"/>
          <w:szCs w:val="21"/>
          <w:u w:val="single"/>
        </w:rPr>
        <w:t xml:space="preserve">  </w:t>
      </w:r>
      <w:r>
        <w:rPr>
          <w:rFonts w:hint="eastAsia" w:ascii="宋体" w:hAnsi="宋体" w:eastAsia="宋体" w:cs="宋体"/>
          <w:kern w:val="2"/>
          <w:sz w:val="21"/>
          <w:szCs w:val="21"/>
        </w:rPr>
        <w:t>的</w:t>
      </w:r>
      <w:r>
        <w:rPr>
          <w:rFonts w:hint="eastAsia" w:ascii="宋体" w:hAnsi="Courier New" w:eastAsia="宋体" w:cs="Courier New"/>
          <w:kern w:val="2"/>
          <w:sz w:val="21"/>
          <w:szCs w:val="21"/>
          <w:u w:val="single"/>
        </w:rPr>
        <w:t xml:space="preserve">  </w:t>
      </w:r>
      <w:r>
        <w:rPr>
          <w:rFonts w:hint="eastAsia" w:ascii="宋体" w:hAnsi="宋体" w:eastAsia="宋体" w:cs="宋体"/>
          <w:kern w:val="2"/>
          <w:sz w:val="21"/>
          <w:szCs w:val="21"/>
          <w:u w:val="single"/>
        </w:rPr>
        <w:t>（响应供应商名称）</w:t>
      </w:r>
      <w:r>
        <w:rPr>
          <w:rFonts w:hint="eastAsia" w:ascii="宋体" w:hAnsi="Courier New" w:eastAsia="宋体" w:cs="Courier New"/>
          <w:kern w:val="2"/>
          <w:sz w:val="21"/>
          <w:szCs w:val="21"/>
          <w:u w:val="single"/>
        </w:rPr>
        <w:t xml:space="preserve">    </w:t>
      </w:r>
      <w:r>
        <w:rPr>
          <w:rFonts w:hint="eastAsia" w:ascii="宋体" w:hAnsi="宋体" w:eastAsia="宋体" w:cs="宋体"/>
          <w:kern w:val="2"/>
          <w:sz w:val="21"/>
          <w:szCs w:val="21"/>
        </w:rPr>
        <w:t>在下面签名的</w:t>
      </w:r>
      <w:r>
        <w:rPr>
          <w:rFonts w:hint="eastAsia" w:ascii="宋体" w:hAnsi="宋体" w:eastAsia="宋体" w:cs="宋体"/>
          <w:kern w:val="2"/>
          <w:sz w:val="21"/>
          <w:szCs w:val="21"/>
          <w:u w:val="single"/>
        </w:rPr>
        <w:t>（法定代表人姓名、职务）</w:t>
      </w:r>
      <w:r>
        <w:rPr>
          <w:rFonts w:hint="eastAsia" w:ascii="宋体" w:hAnsi="宋体" w:eastAsia="宋体" w:cs="宋体"/>
          <w:kern w:val="2"/>
          <w:sz w:val="21"/>
          <w:szCs w:val="21"/>
        </w:rPr>
        <w:t>在此授权</w:t>
      </w:r>
      <w:r>
        <w:rPr>
          <w:rFonts w:hint="eastAsia" w:ascii="宋体" w:hAnsi="宋体" w:eastAsia="宋体" w:cs="宋体"/>
          <w:kern w:val="2"/>
          <w:sz w:val="21"/>
          <w:szCs w:val="21"/>
          <w:u w:val="single"/>
        </w:rPr>
        <w:t>（被授权人姓名、职务）</w:t>
      </w:r>
      <w:r>
        <w:rPr>
          <w:rFonts w:hint="eastAsia" w:ascii="宋体" w:hAnsi="宋体" w:eastAsia="宋体" w:cs="宋体"/>
          <w:kern w:val="2"/>
          <w:sz w:val="21"/>
          <w:szCs w:val="21"/>
        </w:rPr>
        <w:t>作为我公司的合法代理人，就</w:t>
      </w:r>
      <w:r>
        <w:rPr>
          <w:rFonts w:hint="eastAsia" w:ascii="宋体" w:hAnsi="宋体" w:eastAsia="宋体" w:cs="宋体"/>
          <w:kern w:val="2"/>
          <w:sz w:val="21"/>
          <w:szCs w:val="21"/>
          <w:u w:val="single"/>
        </w:rPr>
        <w:t>（项目名称、项目编号</w:t>
      </w:r>
      <w:r>
        <w:rPr>
          <w:rFonts w:hint="eastAsia" w:ascii="宋体" w:hAnsi="宋体" w:eastAsia="宋体" w:cs="宋体"/>
          <w:kern w:val="2"/>
          <w:sz w:val="21"/>
          <w:szCs w:val="21"/>
        </w:rPr>
        <w:t>）的招投标活动，采购合同的签订、执行、完成和售后服务，作为响应供应商代表以我方的名义处理一切与之有关的事务。</w:t>
      </w:r>
    </w:p>
    <w:p>
      <w:pPr>
        <w:pStyle w:val="6"/>
        <w:widowControl/>
        <w:spacing w:line="360" w:lineRule="auto"/>
        <w:ind w:left="0" w:firstLine="420" w:firstLineChars="200"/>
        <w:rPr>
          <w:rFonts w:hint="eastAsia" w:ascii="宋体" w:hAnsi="Courier New" w:eastAsia="宋体" w:cs="Courier New"/>
          <w:kern w:val="2"/>
          <w:sz w:val="21"/>
          <w:szCs w:val="21"/>
        </w:rPr>
      </w:pPr>
      <w:r>
        <w:rPr>
          <w:rFonts w:hint="eastAsia" w:ascii="宋体" w:hAnsi="宋体" w:eastAsia="宋体" w:cs="宋体"/>
          <w:kern w:val="2"/>
          <w:sz w:val="21"/>
          <w:szCs w:val="21"/>
        </w:rPr>
        <w:t>被授权人（响应供应商授权代表）无转委托权限。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alibri" w:eastAsia="宋体" w:cs="Times New Roman"/>
          <w:kern w:val="2"/>
          <w:sz w:val="21"/>
          <w:szCs w:val="21"/>
        </w:rPr>
      </w:pPr>
      <w:r>
        <w:rPr>
          <w:rFonts w:hint="eastAsia" w:ascii="宋体" w:hAnsi="宋体" w:eastAsia="宋体" w:cs="宋体"/>
          <w:kern w:val="2"/>
          <w:sz w:val="21"/>
          <w:szCs w:val="21"/>
          <w:lang w:val="en-US" w:eastAsia="zh-CN" w:bidi="ar"/>
        </w:rPr>
        <w:t>本授权书自法定代表人签字之日起生效，特此声明。</w:t>
      </w:r>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随附《法定代表人证明》</w:t>
      </w:r>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Times New Roman"/>
          <w:kern w:val="2"/>
          <w:sz w:val="21"/>
          <w:szCs w:val="21"/>
        </w:rPr>
      </w:pPr>
      <w:r>
        <w:rPr>
          <w:rFonts w:hint="eastAsia" w:ascii="宋体"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Times New Roman"/>
          <w:kern w:val="2"/>
          <w:sz w:val="21"/>
          <w:szCs w:val="21"/>
        </w:rPr>
      </w:pPr>
      <w:r>
        <w:rPr>
          <w:rFonts w:hint="eastAsia" w:ascii="宋体" w:hAnsi="宋体" w:eastAsia="宋体" w:cs="宋体"/>
          <w:kern w:val="2"/>
          <w:sz w:val="21"/>
          <w:szCs w:val="21"/>
          <w:lang w:val="en-US" w:eastAsia="zh-CN" w:bidi="ar"/>
        </w:rPr>
        <w:t>响应供应商名称（法人公章）：</w:t>
      </w:r>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Times New Roman"/>
          <w:kern w:val="2"/>
          <w:sz w:val="21"/>
          <w:szCs w:val="21"/>
        </w:rPr>
      </w:pPr>
      <w:r>
        <w:rPr>
          <w:rFonts w:hint="eastAsia" w:ascii="宋体" w:hAnsi="宋体" w:eastAsia="宋体" w:cs="宋体"/>
          <w:kern w:val="2"/>
          <w:sz w:val="21"/>
          <w:szCs w:val="21"/>
          <w:lang w:val="en-US" w:eastAsia="zh-CN" w:bidi="ar"/>
        </w:rPr>
        <w:t>地</w:t>
      </w:r>
      <w:r>
        <w:rPr>
          <w:rFonts w:hint="eastAsia" w:ascii="宋体"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址：</w:t>
      </w:r>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Times New Roman"/>
          <w:kern w:val="2"/>
          <w:sz w:val="21"/>
          <w:szCs w:val="21"/>
        </w:rPr>
      </w:pPr>
      <w:r>
        <w:rPr>
          <w:rFonts w:hint="eastAsia" w:ascii="宋体" w:hAnsi="宋体" w:eastAsia="宋体" w:cs="宋体"/>
          <w:kern w:val="2"/>
          <w:sz w:val="21"/>
          <w:szCs w:val="21"/>
          <w:lang w:val="en-US" w:eastAsia="zh-CN" w:bidi="ar"/>
        </w:rPr>
        <w:t>法定代表人（签署本人姓名或印盖本人姓名章）：</w:t>
      </w:r>
    </w:p>
    <w:p>
      <w:pPr>
        <w:keepNext w:val="0"/>
        <w:keepLines w:val="0"/>
        <w:widowControl w:val="0"/>
        <w:suppressLineNumbers w:val="0"/>
        <w:spacing w:before="0" w:beforeAutospacing="0" w:after="0" w:afterAutospacing="0" w:line="360" w:lineRule="auto"/>
        <w:ind w:left="0" w:right="0"/>
        <w:jc w:val="both"/>
        <w:rPr>
          <w:rFonts w:hint="eastAsia" w:ascii="宋体" w:hAnsi="Calibri" w:eastAsia="宋体" w:cs="Times New Roman"/>
          <w:kern w:val="2"/>
          <w:sz w:val="21"/>
          <w:szCs w:val="21"/>
        </w:rPr>
      </w:pPr>
      <w:r>
        <w:rPr>
          <w:rFonts w:hint="eastAsia" w:ascii="宋体" w:hAnsi="宋体" w:eastAsia="宋体" w:cs="宋体"/>
          <w:kern w:val="2"/>
          <w:sz w:val="21"/>
          <w:szCs w:val="21"/>
          <w:lang w:val="en-US" w:eastAsia="zh-CN" w:bidi="ar"/>
        </w:rPr>
        <w:t>签字日期：</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drawing>
          <wp:inline distT="0" distB="0" distL="114300" distR="114300">
            <wp:extent cx="5591175" cy="14954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591175" cy="1495425"/>
                    </a:xfrm>
                    <a:prstGeom prst="rect">
                      <a:avLst/>
                    </a:prstGeom>
                    <a:noFill/>
                    <a:ln w="9525">
                      <a:noFill/>
                    </a:ln>
                  </pic:spPr>
                </pic:pic>
              </a:graphicData>
            </a:graphic>
          </wp:inline>
        </w:drawing>
      </w: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rPr>
          <w:rFonts w:hint="default" w:ascii="Calibri" w:hAnsi="Calibri" w:eastAsia="宋体" w:cs="Times New Roman"/>
          <w:kern w:val="2"/>
          <w:sz w:val="21"/>
          <w:szCs w:val="21"/>
        </w:rPr>
        <w:sectPr>
          <w:pgSz w:w="11906" w:h="16838"/>
          <w:pgMar w:top="1134" w:right="1134" w:bottom="1134" w:left="1134" w:header="699" w:footer="567" w:gutter="0"/>
          <w:cols w:space="425" w:num="1"/>
          <w:titlePg/>
          <w:docGrid w:type="lines" w:linePitch="312" w:charSpace="0"/>
        </w:sectPr>
      </w:pP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Calibri" w:hAnsi="Calibri" w:eastAsia="宋体" w:cs="Times New Roman"/>
          <w:bCs/>
          <w:kern w:val="2"/>
          <w:sz w:val="21"/>
          <w:szCs w:val="21"/>
        </w:rPr>
      </w:pPr>
    </w:p>
    <w:p>
      <w:pPr>
        <w:keepNext w:val="0"/>
        <w:keepLines w:val="0"/>
        <w:widowControl w:val="0"/>
        <w:suppressLineNumbers w:val="0"/>
        <w:spacing w:before="0" w:beforeAutospacing="0" w:after="0" w:afterAutospacing="0"/>
        <w:ind w:left="0" w:right="0"/>
        <w:jc w:val="center"/>
        <w:outlineLvl w:val="2"/>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法定代表人证明书</w:t>
      </w:r>
    </w:p>
    <w:p>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同志，现任我单位</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职务，为法定代表人，特此证明。</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本证明书自签发之日起生效，有效期与本公司响应文件中标注的响应有效期相同。</w:t>
      </w:r>
    </w:p>
    <w:p>
      <w:pPr>
        <w:keepNext w:val="0"/>
        <w:keepLines w:val="0"/>
        <w:widowControl w:val="0"/>
        <w:suppressLineNumbers w:val="0"/>
        <w:spacing w:before="0" w:beforeAutospacing="0" w:after="0" w:afterAutospacing="0" w:line="48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附：</w:t>
      </w:r>
    </w:p>
    <w:p>
      <w:pPr>
        <w:keepNext w:val="0"/>
        <w:keepLines w:val="0"/>
        <w:widowControl w:val="0"/>
        <w:suppressLineNumbers w:val="0"/>
        <w:spacing w:before="0" w:beforeAutospacing="0" w:after="0" w:afterAutospacing="0" w:line="480" w:lineRule="auto"/>
        <w:ind w:left="0" w:right="0" w:firstLine="840" w:firstLineChars="4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营业执照（注册号）：</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480" w:lineRule="auto"/>
        <w:ind w:left="0" w:right="0" w:firstLine="840" w:firstLineChars="4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经济性质：</w:t>
      </w:r>
    </w:p>
    <w:p>
      <w:pPr>
        <w:keepNext w:val="0"/>
        <w:keepLines w:val="0"/>
        <w:widowControl w:val="0"/>
        <w:suppressLineNumbers w:val="0"/>
        <w:spacing w:before="0" w:beforeAutospacing="0" w:after="0" w:afterAutospacing="0" w:line="480" w:lineRule="auto"/>
        <w:ind w:left="0" w:right="0" w:firstLine="840" w:firstLineChars="4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主营（产）：</w:t>
      </w:r>
    </w:p>
    <w:p>
      <w:pPr>
        <w:keepNext w:val="0"/>
        <w:keepLines w:val="0"/>
        <w:widowControl w:val="0"/>
        <w:suppressLineNumbers w:val="0"/>
        <w:spacing w:before="0" w:beforeAutospacing="0" w:after="0" w:afterAutospacing="0" w:line="480" w:lineRule="auto"/>
        <w:ind w:left="0" w:right="0" w:firstLine="840" w:firstLineChars="4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兼营（产）：</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default" w:ascii="Calibri" w:hAnsi="Calibri" w:eastAsia="宋体" w:cs="Times New Roman"/>
          <w:kern w:val="2"/>
          <w:sz w:val="21"/>
          <w:szCs w:val="21"/>
          <w:lang w:val="en-US" w:eastAsia="zh-CN" w:bidi="ar"/>
        </w:rPr>
        <w:drawing>
          <wp:inline distT="0" distB="0" distL="114300" distR="114300">
            <wp:extent cx="5591175" cy="149542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591175" cy="1495425"/>
                    </a:xfrm>
                    <a:prstGeom prst="rect">
                      <a:avLst/>
                    </a:prstGeom>
                    <a:noFill/>
                    <a:ln w="9525">
                      <a:noFill/>
                    </a:ln>
                  </pic:spPr>
                </pic:pic>
              </a:graphicData>
            </a:graphic>
          </wp:inline>
        </w:drawing>
      </w: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Calibri" w:eastAsia="宋体" w:cs="Times New Roman"/>
          <w:b/>
          <w:bCs/>
          <w:kern w:val="2"/>
          <w:sz w:val="21"/>
          <w:szCs w:val="21"/>
        </w:rPr>
      </w:pPr>
      <w:r>
        <w:rPr>
          <w:rFonts w:hint="eastAsia" w:ascii="宋体" w:hAnsi="Calibri"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Times New Roman"/>
          <w:kern w:val="2"/>
          <w:sz w:val="21"/>
          <w:szCs w:val="21"/>
        </w:rPr>
      </w:pPr>
      <w:r>
        <w:rPr>
          <w:rFonts w:hint="eastAsia" w:ascii="宋体" w:hAnsi="Calibri" w:eastAsia="宋体" w:cs="Times New Roman"/>
          <w:b/>
          <w:bCs/>
          <w:kern w:val="2"/>
          <w:sz w:val="21"/>
          <w:szCs w:val="21"/>
          <w:lang w:val="en-US" w:eastAsia="zh-CN" w:bidi="ar"/>
        </w:rPr>
        <w:t xml:space="preserve">                                           </w:t>
      </w:r>
      <w:r>
        <w:rPr>
          <w:rFonts w:hint="eastAsia" w:ascii="宋体" w:hAnsi="宋体" w:eastAsia="宋体" w:cs="宋体"/>
          <w:kern w:val="2"/>
          <w:sz w:val="21"/>
          <w:szCs w:val="21"/>
          <w:lang w:val="en-US" w:eastAsia="zh-CN" w:bidi="ar"/>
        </w:rPr>
        <w:t>响应供应商名称：（盖章）：</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地址：</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签发日期：</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黑体" w:hAnsi="宋体" w:eastAsia="黑体" w:cs="Times New Roman"/>
          <w:kern w:val="2"/>
          <w:sz w:val="32"/>
          <w:szCs w:val="32"/>
        </w:rPr>
      </w:pPr>
      <w:r>
        <w:rPr>
          <w:rFonts w:hint="default" w:ascii="Calibri" w:hAnsi="Calibri" w:eastAsia="宋体" w:cs="Times New Roman"/>
          <w:kern w:val="2"/>
          <w:sz w:val="21"/>
          <w:szCs w:val="21"/>
          <w:lang w:val="en-US" w:eastAsia="zh-CN" w:bidi="ar"/>
        </w:rPr>
        <w:br w:type="page"/>
      </w:r>
    </w:p>
    <w:p>
      <w:pPr>
        <w:keepNext w:val="0"/>
        <w:keepLines w:val="0"/>
        <w:widowControl w:val="0"/>
        <w:suppressLineNumbers w:val="0"/>
        <w:spacing w:before="0" w:beforeAutospacing="0" w:after="0" w:afterAutospacing="0"/>
        <w:ind w:left="0" w:right="0"/>
        <w:jc w:val="center"/>
        <w:outlineLvl w:val="2"/>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报</w:t>
      </w:r>
      <w:r>
        <w:rPr>
          <w:rFonts w:hint="eastAsia" w:ascii="仿宋_GB2312" w:hAnsi="Calibri" w:eastAsia="仿宋_GB2312" w:cs="Times New Roman"/>
          <w:b/>
          <w:bCs w:val="0"/>
          <w:kern w:val="2"/>
          <w:sz w:val="28"/>
          <w:szCs w:val="28"/>
          <w:lang w:val="en-US" w:eastAsia="zh-CN" w:bidi="ar"/>
        </w:rPr>
        <w:t xml:space="preserve"> </w:t>
      </w:r>
      <w:r>
        <w:rPr>
          <w:rFonts w:hint="eastAsia" w:ascii="仿宋_GB2312" w:hAnsi="Calibri" w:eastAsia="仿宋_GB2312" w:cs="仿宋_GB2312"/>
          <w:b/>
          <w:bCs w:val="0"/>
          <w:kern w:val="2"/>
          <w:sz w:val="28"/>
          <w:szCs w:val="28"/>
          <w:lang w:val="en-US" w:eastAsia="zh-CN" w:bidi="ar"/>
        </w:rPr>
        <w:t>价</w:t>
      </w:r>
      <w:r>
        <w:rPr>
          <w:rFonts w:hint="eastAsia" w:ascii="仿宋_GB2312" w:hAnsi="Calibri" w:eastAsia="仿宋_GB2312" w:cs="Times New Roman"/>
          <w:b/>
          <w:bCs w:val="0"/>
          <w:kern w:val="2"/>
          <w:sz w:val="28"/>
          <w:szCs w:val="28"/>
          <w:lang w:val="en-US" w:eastAsia="zh-CN" w:bidi="ar"/>
        </w:rPr>
        <w:t xml:space="preserve"> </w:t>
      </w:r>
      <w:r>
        <w:rPr>
          <w:rFonts w:hint="eastAsia" w:ascii="仿宋_GB2312" w:hAnsi="Calibri" w:eastAsia="仿宋_GB2312" w:cs="仿宋_GB2312"/>
          <w:b/>
          <w:bCs w:val="0"/>
          <w:kern w:val="2"/>
          <w:sz w:val="28"/>
          <w:szCs w:val="28"/>
          <w:lang w:val="en-US" w:eastAsia="zh-CN" w:bidi="ar"/>
        </w:rPr>
        <w:t>表</w:t>
      </w:r>
    </w:p>
    <w:p>
      <w:pPr>
        <w:keepNext w:val="0"/>
        <w:keepLines w:val="0"/>
        <w:widowControl w:val="0"/>
        <w:suppressLineNumbers w:val="0"/>
        <w:spacing w:before="0" w:beforeAutospacing="0" w:after="0" w:afterAutospacing="0"/>
        <w:ind w:left="0" w:right="0" w:firstLine="211" w:firstLineChars="100"/>
        <w:jc w:val="both"/>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项目编号</w:t>
      </w:r>
    </w:p>
    <w:tbl>
      <w:tblPr>
        <w:tblStyle w:val="8"/>
        <w:tblW w:w="864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6"/>
        <w:gridCol w:w="709"/>
        <w:gridCol w:w="2551"/>
        <w:gridCol w:w="3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2126"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采购内容</w:t>
            </w:r>
          </w:p>
        </w:tc>
        <w:tc>
          <w:tcPr>
            <w:tcW w:w="709"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数量</w:t>
            </w:r>
          </w:p>
        </w:tc>
        <w:tc>
          <w:tcPr>
            <w:tcW w:w="2551"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投标报价</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（人民币</w:t>
            </w:r>
            <w:r>
              <w:rPr>
                <w:rFonts w:hint="eastAsia" w:ascii="宋体" w:hAnsi="Calibri"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元）</w:t>
            </w:r>
          </w:p>
        </w:tc>
        <w:tc>
          <w:tcPr>
            <w:tcW w:w="3261" w:type="dxa"/>
            <w:tcBorders>
              <w:top w:val="single" w:color="auto" w:sz="12" w:space="0"/>
              <w:left w:val="single" w:color="auto" w:sz="4" w:space="0"/>
              <w:bottom w:val="double" w:color="auto" w:sz="2" w:space="0"/>
              <w:right w:val="single" w:color="auto" w:sz="12"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Calibri" w:eastAsia="宋体" w:cs="Times New Roman"/>
                <w:b/>
                <w:bCs w:val="0"/>
                <w:kern w:val="2"/>
                <w:sz w:val="21"/>
                <w:szCs w:val="21"/>
              </w:rPr>
            </w:pPr>
            <w:r>
              <w:rPr>
                <w:rFonts w:hint="eastAsia" w:ascii="宋体" w:hAnsi="宋体" w:eastAsia="宋体" w:cs="宋体"/>
                <w:b/>
                <w:bCs w:val="0"/>
                <w:kern w:val="2"/>
                <w:sz w:val="21"/>
                <w:szCs w:val="21"/>
                <w:lang w:val="en-US" w:eastAsia="zh-CN" w:bidi="ar"/>
              </w:rPr>
              <w:t>完成期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2126"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b/>
                <w:bCs w:val="0"/>
                <w:kern w:val="2"/>
                <w:sz w:val="21"/>
                <w:szCs w:val="21"/>
                <w:lang w:val="en-US" w:eastAsia="zh-CN" w:bidi="ar"/>
              </w:rPr>
              <w:t>广东省社会体育和训练竞赛中心新媒体运营服务采购项目</w:t>
            </w:r>
          </w:p>
        </w:tc>
        <w:tc>
          <w:tcPr>
            <w:tcW w:w="709"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1项</w:t>
            </w:r>
          </w:p>
        </w:tc>
        <w:tc>
          <w:tcPr>
            <w:tcW w:w="2551"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Calibri" w:eastAsia="宋体" w:cs="Times New Roman"/>
                <w:bCs/>
                <w:kern w:val="2"/>
                <w:sz w:val="21"/>
                <w:szCs w:val="21"/>
                <w:u w:val="single"/>
              </w:rPr>
            </w:pPr>
            <w:r>
              <w:rPr>
                <w:rFonts w:hint="eastAsia" w:ascii="宋体" w:hAnsi="宋体" w:eastAsia="宋体" w:cs="宋体"/>
                <w:bCs/>
                <w:kern w:val="2"/>
                <w:sz w:val="21"/>
                <w:szCs w:val="21"/>
                <w:lang w:val="en-US" w:eastAsia="zh-CN" w:bidi="ar"/>
              </w:rPr>
              <w:t>小写：RMB</w:t>
            </w:r>
            <w:r>
              <w:rPr>
                <w:rFonts w:hint="eastAsia" w:ascii="宋体" w:hAnsi="宋体" w:eastAsia="宋体" w:cs="宋体"/>
                <w:bCs/>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Calibri" w:eastAsia="宋体" w:cs="Times New Roman"/>
                <w:bCs/>
                <w:kern w:val="2"/>
                <w:sz w:val="21"/>
                <w:szCs w:val="21"/>
                <w:u w:val="single"/>
              </w:rPr>
            </w:pPr>
            <w:r>
              <w:rPr>
                <w:rFonts w:hint="eastAsia" w:ascii="宋体" w:hAnsi="宋体" w:eastAsia="宋体" w:cs="宋体"/>
                <w:bCs/>
                <w:kern w:val="2"/>
                <w:sz w:val="21"/>
                <w:szCs w:val="21"/>
                <w:lang w:val="en-US" w:eastAsia="zh-CN" w:bidi="ar"/>
              </w:rPr>
              <w:t>大写：</w:t>
            </w:r>
            <w:r>
              <w:rPr>
                <w:rFonts w:hint="eastAsia" w:ascii="宋体" w:hAnsi="宋体" w:eastAsia="宋体" w:cs="宋体"/>
                <w:bCs/>
                <w:kern w:val="2"/>
                <w:sz w:val="21"/>
                <w:szCs w:val="21"/>
                <w:u w:val="single"/>
                <w:lang w:val="en-US" w:eastAsia="zh-CN" w:bidi="ar"/>
              </w:rPr>
              <w:t xml:space="preserve">                                    </w:t>
            </w:r>
          </w:p>
        </w:tc>
        <w:tc>
          <w:tcPr>
            <w:tcW w:w="3261" w:type="dxa"/>
            <w:tcBorders>
              <w:top w:val="single" w:color="auto" w:sz="4" w:space="0"/>
              <w:left w:val="single" w:color="auto" w:sz="4" w:space="0"/>
              <w:bottom w:val="single" w:color="auto" w:sz="12" w:space="0"/>
              <w:right w:val="single" w:color="auto" w:sz="12" w:space="0"/>
            </w:tcBorders>
            <w:shd w:val="clear" w:color="auto" w:fill="auto"/>
            <w:vAlign w:val="center"/>
          </w:tcPr>
          <w:p>
            <w:pPr>
              <w:pStyle w:val="12"/>
              <w:widowControl/>
              <w:ind w:left="-44" w:leftChars="-21" w:right="-69" w:rightChars="-33"/>
              <w:rPr>
                <w:rFonts w:hint="eastAsia" w:ascii="宋体" w:hAnsi="Times New Roman" w:eastAsia="宋体" w:cs="Times New Roman"/>
                <w:bCs/>
                <w:spacing w:val="20"/>
                <w:kern w:val="0"/>
                <w:sz w:val="21"/>
                <w:szCs w:val="21"/>
              </w:rPr>
            </w:pPr>
            <w:r>
              <w:rPr>
                <w:rFonts w:hint="eastAsia" w:ascii="宋体" w:hAnsi="宋体" w:eastAsia="宋体" w:cs="宋体"/>
                <w:spacing w:val="20"/>
                <w:kern w:val="0"/>
                <w:sz w:val="21"/>
                <w:szCs w:val="21"/>
              </w:rPr>
              <w:t>自合同签订之日起</w:t>
            </w:r>
            <w:r>
              <w:rPr>
                <w:rFonts w:hint="eastAsia" w:ascii="宋体" w:hAnsi="宋体" w:eastAsia="宋体" w:cs="宋体"/>
                <w:spacing w:val="20"/>
                <w:kern w:val="0"/>
                <w:sz w:val="21"/>
                <w:szCs w:val="21"/>
                <w:u w:val="single"/>
              </w:rPr>
              <w:t xml:space="preserve"> </w:t>
            </w:r>
            <w:r>
              <w:rPr>
                <w:rFonts w:hint="eastAsia" w:ascii="宋体" w:hAnsi="宋体" w:eastAsia="宋体" w:cs="宋体"/>
                <w:spacing w:val="20"/>
                <w:kern w:val="0"/>
                <w:sz w:val="21"/>
                <w:szCs w:val="21"/>
              </w:rPr>
              <w:t>日历天内</w:t>
            </w:r>
          </w:p>
        </w:tc>
      </w:tr>
    </w:tbl>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备注：</w:t>
      </w:r>
    </w:p>
    <w:p>
      <w:pPr>
        <w:keepNext w:val="0"/>
        <w:keepLines w:val="0"/>
        <w:widowControl w:val="0"/>
        <w:numPr>
          <w:ilvl w:val="0"/>
          <w:numId w:val="17"/>
        </w:numPr>
        <w:suppressLineNumbers w:val="0"/>
        <w:snapToGrid w:val="0"/>
        <w:spacing w:before="0" w:beforeAutospacing="0" w:after="0" w:afterAutospacing="0" w:line="360" w:lineRule="auto"/>
        <w:ind w:left="360" w:right="0" w:hanging="360"/>
        <w:jc w:val="both"/>
        <w:rPr>
          <w:rFonts w:hint="eastAsia" w:ascii="Calibri" w:hAnsi="Calibri" w:eastAsia="宋体" w:cs="Times New Roman"/>
          <w:b/>
          <w:bCs w:val="0"/>
          <w:spacing w:val="4"/>
          <w:kern w:val="2"/>
          <w:sz w:val="21"/>
          <w:szCs w:val="21"/>
        </w:rPr>
      </w:pPr>
      <w:r>
        <w:rPr>
          <w:rFonts w:hint="eastAsia" w:ascii="宋体" w:hAnsi="宋体" w:eastAsia="宋体" w:cs="宋体"/>
          <w:b/>
          <w:bCs w:val="0"/>
          <w:spacing w:val="4"/>
          <w:kern w:val="2"/>
          <w:sz w:val="21"/>
          <w:szCs w:val="21"/>
          <w:lang w:val="en-US" w:eastAsia="zh-CN" w:bidi="ar"/>
        </w:rPr>
        <w:t>温馨提示：</w:t>
      </w:r>
      <w:r>
        <w:rPr>
          <w:rFonts w:hint="eastAsia" w:ascii="宋体" w:hAnsi="宋体" w:eastAsia="宋体" w:cs="宋体"/>
          <w:spacing w:val="4"/>
          <w:kern w:val="2"/>
          <w:sz w:val="21"/>
          <w:szCs w:val="21"/>
          <w:lang w:val="en-US" w:eastAsia="zh-CN" w:bidi="ar"/>
        </w:rPr>
        <w:t>中文大写金额用汉字，如壹、贰、叁、肆、伍、陆、柒、捌、玖、拾、佰、仟、万、亿、元、角、分、零、整（正）等。</w:t>
      </w:r>
    </w:p>
    <w:p>
      <w:pPr>
        <w:keepNext w:val="0"/>
        <w:keepLines w:val="0"/>
        <w:widowControl w:val="0"/>
        <w:numPr>
          <w:ilvl w:val="0"/>
          <w:numId w:val="17"/>
        </w:numPr>
        <w:suppressLineNumbers w:val="0"/>
        <w:snapToGrid w:val="0"/>
        <w:spacing w:before="0" w:beforeAutospacing="0" w:after="0" w:afterAutospacing="0" w:line="360" w:lineRule="auto"/>
        <w:ind w:left="360" w:right="0" w:hanging="36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投标报价的小数点后保留两位有效数。</w:t>
      </w:r>
    </w:p>
    <w:p>
      <w:pPr>
        <w:keepNext w:val="0"/>
        <w:keepLines w:val="0"/>
        <w:widowControl w:val="0"/>
        <w:numPr>
          <w:ilvl w:val="0"/>
          <w:numId w:val="17"/>
        </w:numPr>
        <w:suppressLineNumbers w:val="0"/>
        <w:snapToGrid w:val="0"/>
        <w:spacing w:before="0" w:beforeAutospacing="0" w:after="0" w:afterAutospacing="0" w:line="360" w:lineRule="auto"/>
        <w:ind w:left="360" w:right="0" w:hanging="360"/>
        <w:jc w:val="both"/>
        <w:rPr>
          <w:rFonts w:hint="eastAsia" w:ascii="宋体" w:hAnsi="宋体" w:eastAsia="宋体" w:cs="Times New Roman"/>
          <w:bCs/>
          <w:kern w:val="2"/>
          <w:sz w:val="21"/>
          <w:szCs w:val="21"/>
        </w:rPr>
      </w:pPr>
      <w:r>
        <w:rPr>
          <w:rFonts w:hint="eastAsia" w:ascii="宋体" w:hAnsi="宋体" w:eastAsia="宋体" w:cs="宋体"/>
          <w:kern w:val="2"/>
          <w:sz w:val="21"/>
          <w:szCs w:val="21"/>
          <w:lang w:val="en-US" w:eastAsia="zh-CN" w:bidi="ar"/>
        </w:rPr>
        <w:t>此表为响应文件的组成部分，须附在正、副本的响应文件中，并另封装一份于开标信封中。</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bCs/>
          <w:kern w:val="2"/>
          <w:sz w:val="21"/>
          <w:szCs w:val="21"/>
        </w:rPr>
      </w:pPr>
      <w:r>
        <w:rPr>
          <w:rFonts w:hint="eastAsia" w:ascii="宋体" w:hAnsi="宋体" w:eastAsia="宋体" w:cs="Times New Roman"/>
          <w:bCs/>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0" w:firstLineChars="100"/>
        <w:jc w:val="both"/>
        <w:rPr>
          <w:rFonts w:hint="eastAsia" w:ascii="宋体" w:hAnsi="宋体" w:eastAsia="宋体" w:cs="Times New Roman"/>
          <w:kern w:val="2"/>
          <w:sz w:val="21"/>
          <w:szCs w:val="21"/>
          <w:u w:val="single"/>
        </w:rPr>
      </w:pPr>
      <w:r>
        <w:rPr>
          <w:rFonts w:hint="eastAsia" w:ascii="宋体" w:hAnsi="宋体" w:eastAsia="宋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Calibri" w:hAnsi="Calibri" w:eastAsia="宋体" w:cs="Times New Roman"/>
          <w:spacing w:val="4"/>
          <w:kern w:val="2"/>
          <w:sz w:val="21"/>
          <w:szCs w:val="21"/>
          <w:u w:val="single"/>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Cs/>
          <w:kern w:val="2"/>
          <w:sz w:val="28"/>
          <w:szCs w:val="28"/>
        </w:rPr>
      </w:pPr>
      <w:r>
        <w:rPr>
          <w:rFonts w:hint="eastAsia" w:ascii="宋体" w:hAnsi="宋体" w:eastAsia="宋体" w:cs="Times New Roman"/>
          <w:bCs/>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黑体" w:hAnsi="宋体" w:eastAsia="黑体" w:cs="Times New Roman"/>
          <w:kern w:val="2"/>
          <w:sz w:val="32"/>
          <w:szCs w:val="32"/>
        </w:rPr>
      </w:pPr>
      <w:r>
        <w:rPr>
          <w:rFonts w:hint="eastAsia" w:ascii="宋体" w:hAnsi="宋体" w:eastAsia="宋体" w:cs="Times New Roman"/>
          <w:color w:val="000000"/>
          <w:kern w:val="2"/>
          <w:sz w:val="21"/>
          <w:szCs w:val="21"/>
          <w:lang w:val="en-US" w:eastAsia="zh-CN" w:bidi="ar"/>
        </w:rPr>
        <w:br w:type="page"/>
      </w:r>
    </w:p>
    <w:p>
      <w:pPr>
        <w:keepNext w:val="0"/>
        <w:keepLines w:val="0"/>
        <w:widowControl w:val="0"/>
        <w:suppressLineNumbers w:val="0"/>
        <w:spacing w:before="0" w:beforeAutospacing="0" w:after="0" w:afterAutospacing="0"/>
        <w:ind w:left="0" w:right="0"/>
        <w:jc w:val="center"/>
        <w:outlineLvl w:val="1"/>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技术参数响应一览表</w:t>
      </w:r>
    </w:p>
    <w:p>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项目编号：</w:t>
      </w:r>
      <w:r>
        <w:rPr>
          <w:rFonts w:hint="eastAsia" w:ascii="宋体" w:hAnsi="宋体" w:eastAsia="宋体" w:cs="Times New Roman"/>
          <w:kern w:val="2"/>
          <w:sz w:val="21"/>
          <w:szCs w:val="21"/>
          <w:lang w:val="en-US" w:eastAsia="zh-CN" w:bidi="ar"/>
        </w:rPr>
        <w:t xml:space="preserve"> </w:t>
      </w:r>
    </w:p>
    <w:tbl>
      <w:tblPr>
        <w:tblStyle w:val="8"/>
        <w:tblW w:w="93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5"/>
        <w:gridCol w:w="1186"/>
        <w:gridCol w:w="1757"/>
        <w:gridCol w:w="2172"/>
        <w:gridCol w:w="1841"/>
        <w:gridCol w:w="1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186"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项目内容</w:t>
            </w:r>
          </w:p>
        </w:tc>
        <w:tc>
          <w:tcPr>
            <w:tcW w:w="1757"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谈判文件条款描述</w:t>
            </w:r>
          </w:p>
        </w:tc>
        <w:tc>
          <w:tcPr>
            <w:tcW w:w="2172"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响应供应商响应描述</w:t>
            </w:r>
          </w:p>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bCs/>
                <w:kern w:val="2"/>
                <w:sz w:val="21"/>
                <w:szCs w:val="21"/>
                <w:lang w:val="en-US" w:eastAsia="zh-CN" w:bidi="ar"/>
              </w:rPr>
              <w:t>（投标供应商应按响应货物/服务实际数据填写，不能照抄要求）</w:t>
            </w:r>
          </w:p>
        </w:tc>
        <w:tc>
          <w:tcPr>
            <w:tcW w:w="1841" w:type="dxa"/>
            <w:tcBorders>
              <w:top w:val="single" w:color="auto" w:sz="12" w:space="0"/>
              <w:left w:val="single" w:color="auto" w:sz="4" w:space="0"/>
              <w:bottom w:val="double" w:color="auto" w:sz="2" w:space="0"/>
              <w:right w:val="single" w:color="auto" w:sz="4"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偏离情况说明</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（正偏离</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完全响应</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负偏离）</w:t>
            </w:r>
          </w:p>
        </w:tc>
        <w:tc>
          <w:tcPr>
            <w:tcW w:w="1842" w:type="dxa"/>
            <w:tcBorders>
              <w:top w:val="single" w:color="auto" w:sz="12" w:space="0"/>
              <w:left w:val="single" w:color="auto" w:sz="4" w:space="0"/>
              <w:bottom w:val="double" w:color="auto" w:sz="2" w:space="0"/>
              <w:right w:val="single" w:color="auto" w:sz="12" w:space="0"/>
            </w:tcBorders>
            <w:shd w:val="clear" w:color="auto" w:fill="EEECE1"/>
            <w:vAlign w:val="center"/>
          </w:tcPr>
          <w:p>
            <w:pPr>
              <w:keepNext w:val="0"/>
              <w:keepLines w:val="0"/>
              <w:widowControl w:val="0"/>
              <w:suppressLineNumbers w:val="0"/>
              <w:adjustRightInd w:val="0"/>
              <w:snapToGrid w:val="0"/>
              <w:spacing w:before="0" w:beforeAutospacing="0" w:after="0" w:afterAutospacing="0"/>
              <w:ind w:left="-71" w:leftChars="-34" w:right="-73" w:rightChars="-3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27" w:hRule="atLeast"/>
          <w:jc w:val="center"/>
        </w:trPr>
        <w:tc>
          <w:tcPr>
            <w:tcW w:w="535"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numPr>
                <w:ilvl w:val="0"/>
                <w:numId w:val="18"/>
              </w:numPr>
              <w:suppressLineNumbers w:val="0"/>
              <w:spacing w:before="0" w:beforeAutospacing="0" w:after="0" w:afterAutospacing="0"/>
              <w:ind w:left="142" w:right="0" w:firstLine="38"/>
              <w:jc w:val="center"/>
              <w:rPr>
                <w:rFonts w:hint="eastAsia" w:ascii="宋体" w:hAnsi="宋体" w:eastAsia="宋体" w:cs="Times New Roman"/>
                <w:kern w:val="2"/>
                <w:sz w:val="21"/>
                <w:szCs w:val="21"/>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42"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见《响应文件》第</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页至</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27" w:hRule="atLeast"/>
          <w:jc w:val="center"/>
        </w:trPr>
        <w:tc>
          <w:tcPr>
            <w:tcW w:w="535"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numPr>
                <w:ilvl w:val="0"/>
                <w:numId w:val="18"/>
              </w:numPr>
              <w:suppressLineNumbers w:val="0"/>
              <w:spacing w:before="0" w:beforeAutospacing="0" w:after="0" w:afterAutospacing="0"/>
              <w:ind w:left="142" w:right="0" w:firstLine="38"/>
              <w:jc w:val="center"/>
              <w:rPr>
                <w:rFonts w:hint="eastAsia" w:ascii="宋体" w:hAnsi="宋体" w:eastAsia="宋体" w:cs="Times New Roman"/>
                <w:kern w:val="2"/>
                <w:sz w:val="21"/>
                <w:szCs w:val="21"/>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42"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见《响应文件》第</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页至</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27" w:hRule="atLeast"/>
          <w:jc w:val="center"/>
        </w:trPr>
        <w:tc>
          <w:tcPr>
            <w:tcW w:w="535" w:type="dxa"/>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val="0"/>
              <w:numPr>
                <w:ilvl w:val="0"/>
                <w:numId w:val="18"/>
              </w:numPr>
              <w:suppressLineNumbers w:val="0"/>
              <w:spacing w:before="0" w:beforeAutospacing="0" w:after="0" w:afterAutospacing="0"/>
              <w:ind w:left="142" w:right="0" w:firstLine="38"/>
              <w:jc w:val="center"/>
              <w:rPr>
                <w:rFonts w:hint="eastAsia" w:ascii="宋体" w:hAnsi="宋体" w:eastAsia="宋体" w:cs="Times New Roman"/>
                <w:kern w:val="2"/>
                <w:sz w:val="21"/>
                <w:szCs w:val="21"/>
              </w:rPr>
            </w:pPr>
          </w:p>
        </w:tc>
        <w:tc>
          <w:tcPr>
            <w:tcW w:w="1186"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757"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2172"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41"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42"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见《响应文件》第</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页至</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页</w:t>
            </w:r>
          </w:p>
        </w:tc>
      </w:tr>
    </w:tbl>
    <w:p>
      <w:pPr>
        <w:keepNext w:val="0"/>
        <w:keepLines w:val="0"/>
        <w:widowControl w:val="0"/>
        <w:suppressLineNumbers w:val="0"/>
        <w:spacing w:before="0" w:beforeAutospacing="0" w:after="0" w:afterAutospacing="0" w:line="360" w:lineRule="auto"/>
        <w:ind w:left="0" w:right="84" w:rightChars="4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备注：</w:t>
      </w:r>
    </w:p>
    <w:p>
      <w:pPr>
        <w:keepNext w:val="0"/>
        <w:keepLines w:val="0"/>
        <w:widowControl w:val="0"/>
        <w:numPr>
          <w:ilvl w:val="0"/>
          <w:numId w:val="19"/>
        </w:numPr>
        <w:suppressLineNumbers w:val="0"/>
        <w:spacing w:before="0" w:beforeAutospacing="0" w:after="0" w:afterAutospacing="0" w:line="400" w:lineRule="exact"/>
        <w:ind w:left="420" w:right="0" w:hanging="42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响应供应商必须对应谈判文件条款逐条应答并按要求填写上表。</w:t>
      </w:r>
    </w:p>
    <w:p>
      <w:pPr>
        <w:keepNext w:val="0"/>
        <w:keepLines w:val="0"/>
        <w:widowControl w:val="0"/>
        <w:numPr>
          <w:ilvl w:val="0"/>
          <w:numId w:val="19"/>
        </w:numPr>
        <w:suppressLineNumbers w:val="0"/>
        <w:adjustRightInd w:val="0"/>
        <w:snapToGrid w:val="0"/>
        <w:spacing w:before="0" w:beforeAutospacing="0" w:after="0" w:afterAutospacing="0" w:line="460" w:lineRule="exact"/>
        <w:ind w:left="420" w:right="84" w:rightChars="40" w:hanging="42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本表的货物名称及规格型号须与《投标分项报价表》一致，“谈判文件条款描述”的条款与用户需求中的条款描述不一致的，以用户需求中规定的为准。</w:t>
      </w:r>
    </w:p>
    <w:p>
      <w:pPr>
        <w:keepNext w:val="0"/>
        <w:keepLines w:val="0"/>
        <w:widowControl w:val="0"/>
        <w:suppressLineNumbers w:val="0"/>
        <w:adjustRightInd w:val="0"/>
        <w:snapToGrid w:val="0"/>
        <w:spacing w:before="0" w:beforeAutospacing="0" w:after="0" w:afterAutospacing="0" w:line="360" w:lineRule="auto"/>
        <w:ind w:left="42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Calibri" w:hAnsi="Calibri" w:eastAsia="宋体" w:cs="Times New Roman"/>
          <w:spacing w:val="4"/>
          <w:kern w:val="2"/>
          <w:sz w:val="21"/>
          <w:szCs w:val="21"/>
          <w:u w:val="single"/>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黑体" w:hAnsi="宋体" w:eastAsia="黑体" w:cs="Times New Roman"/>
          <w:kern w:val="2"/>
          <w:sz w:val="32"/>
          <w:szCs w:val="32"/>
        </w:rPr>
      </w:pPr>
    </w:p>
    <w:p>
      <w:pPr>
        <w:keepNext w:val="0"/>
        <w:keepLines w:val="0"/>
        <w:widowControl w:val="0"/>
        <w:suppressLineNumbers w:val="0"/>
        <w:spacing w:before="0" w:beforeAutospacing="0" w:after="0" w:afterAutospacing="0"/>
        <w:ind w:left="0" w:right="0"/>
        <w:jc w:val="center"/>
        <w:outlineLvl w:val="1"/>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服务方案</w:t>
      </w:r>
    </w:p>
    <w:p>
      <w:pPr>
        <w:keepNext w:val="0"/>
        <w:keepLines w:val="0"/>
        <w:widowControl w:val="0"/>
        <w:numPr>
          <w:ilvl w:val="0"/>
          <w:numId w:val="2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系统整体技术方案；</w:t>
      </w:r>
    </w:p>
    <w:p>
      <w:pPr>
        <w:keepNext w:val="0"/>
        <w:keepLines w:val="0"/>
        <w:widowControl w:val="0"/>
        <w:numPr>
          <w:ilvl w:val="0"/>
          <w:numId w:val="2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实施</w:t>
      </w:r>
      <w:r>
        <w:rPr>
          <w:rFonts w:hint="eastAsia" w:ascii="宋体" w:hAnsi="宋体" w:eastAsia="宋体" w:cs="宋体"/>
          <w:kern w:val="0"/>
          <w:sz w:val="21"/>
          <w:szCs w:val="21"/>
          <w:lang w:val="en-US" w:eastAsia="zh-CN" w:bidi="ar"/>
        </w:rPr>
        <w:t>方案、</w:t>
      </w:r>
      <w:r>
        <w:rPr>
          <w:rFonts w:hint="eastAsia" w:ascii="宋体" w:hAnsi="宋体" w:eastAsia="宋体" w:cs="宋体"/>
          <w:kern w:val="2"/>
          <w:sz w:val="21"/>
          <w:szCs w:val="21"/>
          <w:lang w:val="en-US" w:eastAsia="zh-CN" w:bidi="ar"/>
        </w:rPr>
        <w:t>测试方案和验收标准；</w:t>
      </w:r>
    </w:p>
    <w:p>
      <w:pPr>
        <w:keepNext w:val="0"/>
        <w:keepLines w:val="0"/>
        <w:widowControl w:val="0"/>
        <w:numPr>
          <w:ilvl w:val="0"/>
          <w:numId w:val="2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售后服务方案。</w:t>
      </w:r>
    </w:p>
    <w:p>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Times New Roman"/>
          <w:strike/>
          <w:dstrike w:val="0"/>
          <w:kern w:val="2"/>
          <w:sz w:val="21"/>
          <w:szCs w:val="21"/>
        </w:rPr>
      </w:pPr>
      <w:r>
        <w:rPr>
          <w:rFonts w:hint="eastAsia" w:ascii="宋体" w:hAnsi="宋体" w:eastAsia="宋体" w:cs="Times New Roman"/>
          <w:strike/>
          <w:dstrike w:val="0"/>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Calibri" w:hAnsi="Calibri" w:eastAsia="宋体" w:cs="Times New Roman"/>
          <w:spacing w:val="4"/>
          <w:kern w:val="2"/>
          <w:sz w:val="21"/>
          <w:szCs w:val="21"/>
          <w:u w:val="single"/>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default" w:ascii="Calibri" w:hAnsi="Calibri" w:eastAsia="宋体" w:cs="Times New Roman"/>
          <w:spacing w:val="4"/>
          <w:kern w:val="2"/>
          <w:sz w:val="21"/>
          <w:szCs w:val="21"/>
        </w:rPr>
      </w:pPr>
      <w:r>
        <w:rPr>
          <w:rFonts w:hint="default" w:ascii="Calibri" w:hAnsi="Calibri" w:eastAsia="宋体" w:cs="Times New Roman"/>
          <w:spacing w:val="4"/>
          <w:kern w:val="2"/>
          <w:sz w:val="21"/>
          <w:szCs w:val="21"/>
          <w:lang w:val="en-US" w:eastAsia="zh-CN" w:bidi="ar"/>
        </w:rPr>
        <w:br w:type="page"/>
      </w:r>
    </w:p>
    <w:p>
      <w:pPr>
        <w:keepNext w:val="0"/>
        <w:keepLines w:val="0"/>
        <w:widowControl w:val="0"/>
        <w:suppressLineNumbers w:val="0"/>
        <w:spacing w:before="0" w:beforeAutospacing="0" w:after="0" w:afterAutospacing="0"/>
        <w:ind w:left="0" w:right="0"/>
        <w:jc w:val="center"/>
        <w:outlineLvl w:val="1"/>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响应供应商基本情况表</w:t>
      </w:r>
    </w:p>
    <w:p>
      <w:pPr>
        <w:keepNext w:val="0"/>
        <w:keepLines w:val="0"/>
        <w:widowControl w:val="0"/>
        <w:numPr>
          <w:ilvl w:val="0"/>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公司基本情况</w:t>
      </w:r>
    </w:p>
    <w:p>
      <w:pPr>
        <w:keepNext w:val="0"/>
        <w:keepLines w:val="0"/>
        <w:widowControl w:val="0"/>
        <w:numPr>
          <w:ilvl w:val="1"/>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公司名称：</w:t>
      </w:r>
      <w:r>
        <w:rPr>
          <w:rFonts w:hint="eastAsia" w:ascii="宋体" w:hAnsi="宋体" w:eastAsia="宋体" w:cs="Arial"/>
          <w:kern w:val="2"/>
          <w:sz w:val="21"/>
          <w:szCs w:val="21"/>
          <w:u w:val="single"/>
          <w:lang w:val="en-US" w:eastAsia="zh-CN" w:bidi="ar"/>
        </w:rPr>
        <w:t xml:space="preserve">                              </w:t>
      </w: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电话号码：</w:t>
      </w:r>
      <w:r>
        <w:rPr>
          <w:rFonts w:hint="eastAsia" w:ascii="宋体" w:hAnsi="宋体" w:eastAsia="宋体" w:cs="Arial"/>
          <w:kern w:val="2"/>
          <w:sz w:val="21"/>
          <w:szCs w:val="21"/>
          <w:u w:val="single"/>
          <w:lang w:val="en-US" w:eastAsia="zh-CN" w:bidi="ar"/>
        </w:rPr>
        <w:t xml:space="preserve">          </w:t>
      </w:r>
      <w:r>
        <w:rPr>
          <w:rFonts w:hint="eastAsia" w:ascii="宋体" w:hAnsi="宋体" w:eastAsia="宋体" w:cs="Arial"/>
          <w:kern w:val="2"/>
          <w:sz w:val="21"/>
          <w:szCs w:val="21"/>
          <w:lang w:val="en-US" w:eastAsia="zh-CN" w:bidi="ar"/>
        </w:rPr>
        <w:t xml:space="preserve">                  </w:t>
      </w:r>
    </w:p>
    <w:p>
      <w:pPr>
        <w:keepNext w:val="0"/>
        <w:keepLines w:val="0"/>
        <w:widowControl w:val="0"/>
        <w:numPr>
          <w:ilvl w:val="1"/>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地</w:t>
      </w: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址：</w:t>
      </w:r>
      <w:r>
        <w:rPr>
          <w:rFonts w:hint="eastAsia" w:ascii="宋体" w:hAnsi="宋体" w:eastAsia="宋体" w:cs="Arial"/>
          <w:kern w:val="2"/>
          <w:sz w:val="21"/>
          <w:szCs w:val="21"/>
          <w:u w:val="single"/>
          <w:lang w:val="en-US" w:eastAsia="zh-CN" w:bidi="ar"/>
        </w:rPr>
        <w:t xml:space="preserve">                              </w:t>
      </w: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传</w:t>
      </w: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真：</w:t>
      </w:r>
      <w:r>
        <w:rPr>
          <w:rFonts w:hint="eastAsia" w:ascii="宋体" w:hAnsi="宋体" w:eastAsia="宋体" w:cs="Arial"/>
          <w:kern w:val="2"/>
          <w:sz w:val="21"/>
          <w:szCs w:val="21"/>
          <w:u w:val="single"/>
          <w:lang w:val="en-US" w:eastAsia="zh-CN" w:bidi="ar"/>
        </w:rPr>
        <w:t xml:space="preserve">           </w:t>
      </w:r>
      <w:r>
        <w:rPr>
          <w:rFonts w:hint="eastAsia" w:ascii="宋体" w:hAnsi="宋体" w:eastAsia="宋体" w:cs="Arial"/>
          <w:kern w:val="2"/>
          <w:sz w:val="21"/>
          <w:szCs w:val="21"/>
          <w:lang w:val="en-US" w:eastAsia="zh-CN" w:bidi="ar"/>
        </w:rPr>
        <w:t xml:space="preserve">                  </w:t>
      </w:r>
    </w:p>
    <w:p>
      <w:pPr>
        <w:keepNext w:val="0"/>
        <w:keepLines w:val="0"/>
        <w:widowControl w:val="0"/>
        <w:numPr>
          <w:ilvl w:val="1"/>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u w:val="single"/>
        </w:rPr>
      </w:pPr>
      <w:r>
        <w:rPr>
          <w:rFonts w:hint="eastAsia" w:ascii="宋体" w:hAnsi="宋体" w:eastAsia="宋体" w:cs="宋体"/>
          <w:kern w:val="2"/>
          <w:sz w:val="21"/>
          <w:szCs w:val="21"/>
          <w:lang w:val="en-US" w:eastAsia="zh-CN" w:bidi="ar"/>
        </w:rPr>
        <w:t>注册资金：</w:t>
      </w:r>
      <w:r>
        <w:rPr>
          <w:rFonts w:hint="eastAsia" w:ascii="宋体" w:hAnsi="宋体" w:eastAsia="宋体" w:cs="Arial"/>
          <w:kern w:val="2"/>
          <w:sz w:val="21"/>
          <w:szCs w:val="21"/>
          <w:u w:val="single"/>
          <w:lang w:val="en-US" w:eastAsia="zh-CN" w:bidi="ar"/>
        </w:rPr>
        <w:t xml:space="preserve">                              </w:t>
      </w: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经济性质：</w:t>
      </w:r>
      <w:r>
        <w:rPr>
          <w:rFonts w:hint="eastAsia" w:ascii="宋体" w:hAnsi="宋体" w:eastAsia="宋体" w:cs="Arial"/>
          <w:kern w:val="2"/>
          <w:sz w:val="21"/>
          <w:szCs w:val="21"/>
          <w:u w:val="single"/>
          <w:lang w:val="en-US" w:eastAsia="zh-CN" w:bidi="ar"/>
        </w:rPr>
        <w:t xml:space="preserve">          </w:t>
      </w:r>
    </w:p>
    <w:p>
      <w:pPr>
        <w:keepNext w:val="0"/>
        <w:keepLines w:val="0"/>
        <w:widowControl w:val="0"/>
        <w:numPr>
          <w:ilvl w:val="1"/>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公司开户银行名称及账号：</w:t>
      </w:r>
      <w:r>
        <w:rPr>
          <w:rFonts w:hint="eastAsia" w:ascii="宋体" w:hAnsi="宋体" w:eastAsia="宋体" w:cs="Arial"/>
          <w:kern w:val="2"/>
          <w:sz w:val="21"/>
          <w:szCs w:val="21"/>
          <w:lang w:val="en-US" w:eastAsia="zh-CN" w:bidi="ar"/>
        </w:rPr>
        <w:t xml:space="preserve">     </w:t>
      </w:r>
    </w:p>
    <w:p>
      <w:pPr>
        <w:keepNext w:val="0"/>
        <w:keepLines w:val="0"/>
        <w:widowControl w:val="0"/>
        <w:numPr>
          <w:ilvl w:val="1"/>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营业注册执照号：</w:t>
      </w:r>
      <w:r>
        <w:rPr>
          <w:rFonts w:hint="eastAsia" w:ascii="宋体" w:hAnsi="宋体" w:eastAsia="宋体" w:cs="Arial"/>
          <w:kern w:val="2"/>
          <w:sz w:val="21"/>
          <w:szCs w:val="21"/>
          <w:lang w:val="en-US" w:eastAsia="zh-CN" w:bidi="ar"/>
        </w:rPr>
        <w:t xml:space="preserve">   </w:t>
      </w:r>
    </w:p>
    <w:p>
      <w:pPr>
        <w:keepNext w:val="0"/>
        <w:keepLines w:val="0"/>
        <w:widowControl w:val="0"/>
        <w:numPr>
          <w:ilvl w:val="1"/>
          <w:numId w:val="21"/>
        </w:numPr>
        <w:suppressLineNumbers w:val="0"/>
        <w:adjustRightInd w:val="0"/>
        <w:snapToGrid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公司简介</w:t>
      </w:r>
    </w:p>
    <w:p>
      <w:pPr>
        <w:keepNext w:val="0"/>
        <w:keepLines w:val="0"/>
        <w:widowControl w:val="0"/>
        <w:suppressLineNumbers w:val="0"/>
        <w:adjustRightInd w:val="0"/>
        <w:snapToGrid w:val="0"/>
        <w:spacing w:before="0" w:beforeAutospacing="0" w:after="0" w:afterAutospacing="0" w:line="360" w:lineRule="auto"/>
        <w:ind w:left="36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（文字描述：</w:t>
      </w:r>
      <w:r>
        <w:rPr>
          <w:rFonts w:hint="eastAsia" w:ascii="宋体" w:hAnsi="宋体" w:eastAsia="宋体" w:cs="宋体"/>
          <w:bCs/>
          <w:kern w:val="2"/>
          <w:sz w:val="21"/>
          <w:szCs w:val="21"/>
          <w:lang w:val="en-US" w:eastAsia="zh-CN" w:bidi="ar"/>
        </w:rPr>
        <w:t>发展历程、经营规模及服务理念</w:t>
      </w:r>
      <w:r>
        <w:rPr>
          <w:rFonts w:hint="eastAsia" w:ascii="宋体" w:hAnsi="宋体" w:eastAsia="宋体" w:cs="宋体"/>
          <w:kern w:val="2"/>
          <w:sz w:val="21"/>
          <w:szCs w:val="21"/>
          <w:lang w:val="en-US" w:eastAsia="zh-CN" w:bidi="ar"/>
        </w:rPr>
        <w:t>、技术力量、财务状况、管理水平等方面进行阐述</w:t>
      </w:r>
    </w:p>
    <w:p>
      <w:pPr>
        <w:keepNext w:val="0"/>
        <w:keepLines w:val="0"/>
        <w:widowControl w:val="0"/>
        <w:suppressLineNumbers w:val="0"/>
        <w:adjustRightInd w:val="0"/>
        <w:snapToGrid w:val="0"/>
        <w:spacing w:before="0" w:beforeAutospacing="0" w:after="0" w:afterAutospacing="0" w:line="360" w:lineRule="auto"/>
        <w:ind w:left="360" w:right="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图片描述：</w:t>
      </w:r>
      <w:r>
        <w:rPr>
          <w:rFonts w:hint="eastAsia" w:ascii="宋体" w:hAnsi="宋体" w:eastAsia="宋体" w:cs="宋体"/>
          <w:bCs/>
          <w:kern w:val="2"/>
          <w:sz w:val="21"/>
          <w:szCs w:val="21"/>
          <w:lang w:val="en-US" w:eastAsia="zh-CN" w:bidi="ar"/>
        </w:rPr>
        <w:t>经营场所、主要或关键产品介绍、生产场所及工艺流程等</w:t>
      </w:r>
      <w:r>
        <w:rPr>
          <w:rFonts w:hint="eastAsia" w:ascii="宋体" w:hAnsi="宋体" w:eastAsia="宋体" w:cs="宋体"/>
          <w:kern w:val="2"/>
          <w:sz w:val="21"/>
          <w:szCs w:val="21"/>
          <w:lang w:val="en-US" w:eastAsia="zh-CN" w:bidi="ar"/>
        </w:rPr>
        <w:t>。）</w:t>
      </w:r>
    </w:p>
    <w:p>
      <w:pPr>
        <w:keepNext w:val="0"/>
        <w:keepLines w:val="0"/>
        <w:widowControl w:val="0"/>
        <w:numPr>
          <w:ilvl w:val="0"/>
          <w:numId w:val="21"/>
        </w:numPr>
        <w:suppressLineNumbers w:val="0"/>
        <w:spacing w:before="0" w:beforeAutospacing="0" w:after="0" w:afterAutospacing="0" w:line="360" w:lineRule="auto"/>
        <w:ind w:left="420" w:right="0" w:hanging="420"/>
        <w:jc w:val="both"/>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响应供应商获得国家有关部门颁发的资质和国内外知名厂商出具的销售许可证明：</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kern w:val="2"/>
                <w:sz w:val="21"/>
                <w:szCs w:val="21"/>
              </w:rPr>
            </w:pP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证书名称</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发证单位</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证书等级</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kern w:val="2"/>
                <w:sz w:val="21"/>
                <w:szCs w:val="21"/>
              </w:rPr>
            </w:pPr>
            <w:r>
              <w:rPr>
                <w:rFonts w:hint="eastAsia" w:ascii="宋体" w:hAnsi="宋体" w:eastAsia="宋体" w:cs="宋体"/>
                <w:kern w:val="2"/>
                <w:sz w:val="21"/>
                <w:szCs w:val="21"/>
                <w:lang w:val="en-US" w:eastAsia="zh-CN" w:bidi="ar"/>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Arial"/>
                <w:color w:val="0000FF"/>
                <w:kern w:val="2"/>
                <w:sz w:val="21"/>
                <w:szCs w:val="21"/>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kern w:val="2"/>
          <w:sz w:val="21"/>
          <w:szCs w:val="21"/>
        </w:rPr>
      </w:pPr>
      <w:r>
        <w:rPr>
          <w:rFonts w:hint="eastAsia" w:ascii="宋体" w:hAnsi="宋体" w:eastAsia="宋体" w:cs="Arial"/>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kern w:val="2"/>
          <w:sz w:val="21"/>
          <w:szCs w:val="21"/>
        </w:rPr>
      </w:pPr>
      <w:r>
        <w:rPr>
          <w:rFonts w:hint="eastAsia" w:ascii="宋体" w:hAnsi="宋体" w:eastAsia="宋体" w:cs="Arial"/>
          <w:kern w:val="2"/>
          <w:sz w:val="21"/>
          <w:szCs w:val="21"/>
          <w:lang w:val="en-US" w:eastAsia="zh-CN" w:bidi="ar"/>
        </w:rPr>
        <w:t xml:space="preserve">   </w:t>
      </w:r>
      <w:r>
        <w:rPr>
          <w:rFonts w:hint="eastAsia" w:ascii="宋体" w:hAnsi="宋体" w:eastAsia="宋体" w:cs="宋体"/>
          <w:kern w:val="2"/>
          <w:sz w:val="21"/>
          <w:szCs w:val="21"/>
          <w:lang w:val="en-US" w:eastAsia="zh-CN" w:bidi="ar"/>
        </w:rPr>
        <w:t>我</w:t>
      </w:r>
      <w:r>
        <w:rPr>
          <w:rFonts w:hint="eastAsia" w:ascii="宋体" w:hAnsi="宋体" w:eastAsia="宋体" w:cs="Arial"/>
          <w:kern w:val="2"/>
          <w:sz w:val="21"/>
          <w:szCs w:val="21"/>
          <w:lang w:val="en-US" w:eastAsia="zh-CN" w:bidi="ar"/>
        </w:rPr>
        <w:t>/我们声明以上所述是正确无误的，您有权进行您认为必要的所有调查</w:t>
      </w:r>
      <w:r>
        <w:rPr>
          <w:rFonts w:hint="eastAsia" w:ascii="宋体" w:hAnsi="宋体" w:eastAsia="宋体" w:cs="宋体"/>
          <w:kern w:val="2"/>
          <w:sz w:val="21"/>
          <w:szCs w:val="21"/>
          <w:lang w:val="en-US" w:eastAsia="zh-CN" w:bidi="ar"/>
        </w:rPr>
        <w:t>，如以上数据有虚假，一经查实，自行承担相关责任。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kern w:val="2"/>
          <w:sz w:val="21"/>
          <w:szCs w:val="21"/>
        </w:rPr>
      </w:pPr>
      <w:r>
        <w:rPr>
          <w:rFonts w:hint="eastAsia" w:ascii="宋体" w:hAnsi="宋体" w:eastAsia="宋体" w:cs="Arial"/>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0" w:right="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Calibri" w:hAnsi="Calibri" w:eastAsia="宋体" w:cs="Times New Roman"/>
          <w:spacing w:val="4"/>
          <w:kern w:val="2"/>
          <w:sz w:val="21"/>
          <w:szCs w:val="21"/>
          <w:u w:val="single"/>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424" w:leftChars="202" w:right="0"/>
        <w:jc w:val="both"/>
        <w:rPr>
          <w:rFonts w:hint="default" w:ascii="Calibri" w:hAnsi="Calibri" w:eastAsia="宋体" w:cs="Times New Roman"/>
          <w:spacing w:val="4"/>
          <w:kern w:val="2"/>
          <w:sz w:val="21"/>
          <w:szCs w:val="21"/>
        </w:rPr>
      </w:pPr>
      <w:r>
        <w:rPr>
          <w:rFonts w:hint="default" w:ascii="Calibri" w:hAnsi="Calibri" w:eastAsia="宋体" w:cs="Times New Roman"/>
          <w:spacing w:val="4"/>
          <w:kern w:val="2"/>
          <w:sz w:val="21"/>
          <w:szCs w:val="21"/>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Calibri" w:hAnsi="Calibri" w:eastAsia="宋体" w:cs="Times New Roman"/>
          <w:spacing w:val="4"/>
          <w:kern w:val="2"/>
          <w:sz w:val="21"/>
          <w:szCs w:val="21"/>
          <w:u w:val="single"/>
        </w:rPr>
      </w:pP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numPr>
          <w:ilvl w:val="0"/>
          <w:numId w:val="15"/>
        </w:numPr>
        <w:suppressLineNumbers w:val="0"/>
        <w:spacing w:before="0" w:beforeAutospacing="0" w:after="0" w:afterAutospacing="0" w:line="440" w:lineRule="exact"/>
        <w:ind w:left="312" w:right="0" w:firstLine="108"/>
        <w:jc w:val="both"/>
        <w:rPr>
          <w:rFonts w:hint="eastAsia" w:ascii="Calibri" w:hAnsi="Calibri" w:eastAsia="宋体" w:cs="Times New Roman"/>
          <w:spacing w:val="4"/>
          <w:kern w:val="2"/>
          <w:sz w:val="21"/>
          <w:szCs w:val="21"/>
        </w:rPr>
      </w:pPr>
      <w:r>
        <w:rPr>
          <w:rFonts w:hint="default" w:ascii="Calibri" w:hAnsi="Calibri" w:eastAsia="宋体" w:cs="Times New Roman"/>
          <w:spacing w:val="4"/>
          <w:kern w:val="2"/>
          <w:sz w:val="21"/>
          <w:szCs w:val="21"/>
          <w:u w:val="single"/>
          <w:lang w:val="en-US" w:eastAsia="zh-CN" w:bidi="ar"/>
        </w:rPr>
        <w:br w:type="page"/>
      </w:r>
    </w:p>
    <w:p>
      <w:pPr>
        <w:keepNext w:val="0"/>
        <w:keepLines w:val="0"/>
        <w:widowControl w:val="0"/>
        <w:suppressLineNumbers w:val="0"/>
        <w:spacing w:before="0" w:beforeAutospacing="0" w:after="0" w:afterAutospacing="0"/>
        <w:ind w:left="0" w:right="0"/>
        <w:jc w:val="center"/>
        <w:outlineLvl w:val="1"/>
        <w:rPr>
          <w:rFonts w:hint="eastAsia" w:ascii="仿宋_GB2312" w:hAnsi="Calibri" w:eastAsia="仿宋_GB2312" w:cs="Times New Roman"/>
          <w:b/>
          <w:bCs w:val="0"/>
          <w:kern w:val="2"/>
          <w:sz w:val="28"/>
          <w:szCs w:val="28"/>
        </w:rPr>
      </w:pPr>
      <w:r>
        <w:rPr>
          <w:rFonts w:hint="eastAsia" w:ascii="仿宋_GB2312" w:hAnsi="Calibri" w:eastAsia="仿宋_GB2312" w:cs="仿宋_GB2312"/>
          <w:b/>
          <w:bCs w:val="0"/>
          <w:kern w:val="2"/>
          <w:sz w:val="28"/>
          <w:szCs w:val="28"/>
          <w:lang w:val="en-US" w:eastAsia="zh-CN" w:bidi="ar"/>
        </w:rPr>
        <w:t>用户需求响应一览表</w:t>
      </w:r>
    </w:p>
    <w:p>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项目编号：</w:t>
      </w:r>
      <w:r>
        <w:rPr>
          <w:rFonts w:hint="eastAsia" w:ascii="宋体" w:hAnsi="宋体" w:eastAsia="宋体" w:cs="Times New Roman"/>
          <w:kern w:val="2"/>
          <w:sz w:val="21"/>
          <w:szCs w:val="21"/>
          <w:lang w:val="en-US" w:eastAsia="zh-CN" w:bidi="ar"/>
        </w:rPr>
        <w:t xml:space="preserve"> </w:t>
      </w:r>
    </w:p>
    <w:tbl>
      <w:tblPr>
        <w:tblStyle w:val="8"/>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582"/>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29" w:hRule="atLeast"/>
          <w:jc w:val="center"/>
        </w:trPr>
        <w:tc>
          <w:tcPr>
            <w:tcW w:w="582" w:type="dxa"/>
            <w:tcBorders>
              <w:top w:val="single" w:color="auto" w:sz="12" w:space="0"/>
              <w:left w:val="single" w:color="auto" w:sz="12"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line="400" w:lineRule="exact"/>
              <w:ind w:left="-71" w:leftChars="-34" w:right="-94" w:rightChars="-45"/>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3422" w:type="dxa"/>
            <w:tcBorders>
              <w:top w:val="single" w:color="auto" w:sz="12"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谈判文件条款描述</w:t>
            </w:r>
          </w:p>
        </w:tc>
        <w:tc>
          <w:tcPr>
            <w:tcW w:w="3191" w:type="dxa"/>
            <w:tcBorders>
              <w:top w:val="single" w:color="auto" w:sz="12" w:space="0"/>
              <w:left w:val="single" w:color="auto" w:sz="6" w:space="0"/>
              <w:bottom w:val="single" w:color="auto" w:sz="6" w:space="0"/>
              <w:right w:val="single" w:color="auto" w:sz="6"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响应供应商响应描述</w:t>
            </w:r>
          </w:p>
        </w:tc>
        <w:tc>
          <w:tcPr>
            <w:tcW w:w="1820" w:type="dxa"/>
            <w:tcBorders>
              <w:top w:val="single" w:color="auto" w:sz="12" w:space="0"/>
              <w:left w:val="single" w:color="auto" w:sz="6" w:space="0"/>
              <w:bottom w:val="single" w:color="auto" w:sz="6" w:space="0"/>
              <w:right w:val="single" w:color="auto" w:sz="12" w:space="0"/>
            </w:tcBorders>
            <w:shd w:val="clear" w:color="auto" w:fill="EEECE1"/>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偏离情况说明</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numPr>
                <w:ilvl w:val="0"/>
                <w:numId w:val="22"/>
              </w:numPr>
              <w:suppressLineNumbers w:val="0"/>
              <w:spacing w:before="0" w:beforeAutospacing="0" w:after="0" w:afterAutospacing="0" w:line="400" w:lineRule="exact"/>
              <w:ind w:left="142" w:right="0" w:firstLine="38"/>
              <w:jc w:val="center"/>
              <w:rPr>
                <w:rFonts w:hint="eastAsia" w:ascii="宋体" w:hAnsi="宋体" w:eastAsia="宋体" w:cs="Times New Roman"/>
                <w:kern w:val="2"/>
                <w:sz w:val="21"/>
                <w:szCs w:val="21"/>
              </w:rPr>
            </w:pPr>
          </w:p>
        </w:tc>
        <w:tc>
          <w:tcPr>
            <w:tcW w:w="342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宋体" w:eastAsia="宋体" w:cs="Courier New"/>
                <w:kern w:val="2"/>
                <w:sz w:val="21"/>
                <w:szCs w:val="21"/>
              </w:rPr>
            </w:pPr>
            <w:r>
              <w:rPr>
                <w:rFonts w:hint="eastAsia" w:ascii="宋体" w:hAnsi="宋体" w:eastAsia="宋体" w:cs="宋体"/>
                <w:kern w:val="2"/>
                <w:sz w:val="21"/>
                <w:szCs w:val="21"/>
              </w:rPr>
              <w:t>售后服务要求</w:t>
            </w:r>
          </w:p>
        </w:tc>
        <w:tc>
          <w:tcPr>
            <w:tcW w:w="319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2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numPr>
                <w:ilvl w:val="0"/>
                <w:numId w:val="22"/>
              </w:numPr>
              <w:suppressLineNumbers w:val="0"/>
              <w:spacing w:before="0" w:beforeAutospacing="0" w:after="0" w:afterAutospacing="0" w:line="400" w:lineRule="exact"/>
              <w:ind w:left="142" w:right="0" w:firstLine="38"/>
              <w:jc w:val="center"/>
              <w:rPr>
                <w:rFonts w:hint="eastAsia" w:ascii="宋体" w:hAnsi="宋体" w:eastAsia="宋体" w:cs="Times New Roman"/>
                <w:kern w:val="2"/>
                <w:sz w:val="21"/>
                <w:szCs w:val="21"/>
              </w:rPr>
            </w:pPr>
          </w:p>
        </w:tc>
        <w:tc>
          <w:tcPr>
            <w:tcW w:w="342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6"/>
              <w:widowControl/>
              <w:rPr>
                <w:rFonts w:hint="eastAsia" w:ascii="宋体" w:hAnsi="Courier New" w:eastAsia="宋体" w:cs="Courier New"/>
                <w:kern w:val="2"/>
                <w:sz w:val="21"/>
                <w:szCs w:val="21"/>
              </w:rPr>
            </w:pPr>
            <w:r>
              <w:rPr>
                <w:rFonts w:hint="eastAsia" w:hAnsi="宋体" w:cs="宋体"/>
                <w:kern w:val="2"/>
                <w:sz w:val="21"/>
                <w:szCs w:val="21"/>
                <w:lang w:val="en-US" w:eastAsia="zh-CN"/>
              </w:rPr>
              <w:t>服务</w:t>
            </w:r>
            <w:r>
              <w:rPr>
                <w:rFonts w:hint="eastAsia" w:ascii="宋体" w:hAnsi="宋体" w:eastAsia="宋体" w:cs="宋体"/>
                <w:kern w:val="2"/>
                <w:sz w:val="21"/>
                <w:szCs w:val="21"/>
              </w:rPr>
              <w:t>与验收</w:t>
            </w:r>
          </w:p>
        </w:tc>
        <w:tc>
          <w:tcPr>
            <w:tcW w:w="319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2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val="0"/>
              <w:numPr>
                <w:ilvl w:val="0"/>
                <w:numId w:val="22"/>
              </w:numPr>
              <w:suppressLineNumbers w:val="0"/>
              <w:spacing w:before="0" w:beforeAutospacing="0" w:after="0" w:afterAutospacing="0" w:line="400" w:lineRule="exact"/>
              <w:ind w:left="142" w:right="0" w:firstLine="38"/>
              <w:jc w:val="center"/>
              <w:rPr>
                <w:rFonts w:hint="eastAsia" w:ascii="宋体" w:hAnsi="宋体" w:eastAsia="宋体" w:cs="Times New Roman"/>
                <w:kern w:val="2"/>
                <w:sz w:val="21"/>
                <w:szCs w:val="21"/>
              </w:rPr>
            </w:pPr>
          </w:p>
        </w:tc>
        <w:tc>
          <w:tcPr>
            <w:tcW w:w="3422"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付款方式</w:t>
            </w:r>
          </w:p>
        </w:tc>
        <w:tc>
          <w:tcPr>
            <w:tcW w:w="3191"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c>
          <w:tcPr>
            <w:tcW w:w="1820" w:type="dxa"/>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Times New Roman"/>
                <w:kern w:val="2"/>
                <w:sz w:val="21"/>
                <w:szCs w:val="21"/>
              </w:rPr>
            </w:pPr>
          </w:p>
        </w:tc>
      </w:tr>
    </w:tbl>
    <w:p>
      <w:pPr>
        <w:keepNext w:val="0"/>
        <w:keepLines w:val="0"/>
        <w:widowControl/>
        <w:suppressLineNumbers w:val="0"/>
        <w:wordWrap w:val="0"/>
        <w:spacing w:before="0" w:beforeAutospacing="0" w:after="0" w:afterAutospacing="0" w:line="360" w:lineRule="auto"/>
        <w:ind w:left="0" w:right="0" w:firstLine="315" w:firstLineChars="15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说明：响应供应商必须对应谈判文件的用户需求书条款逐条应答并按要求填写上表。</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Calibri" w:hAnsi="Calibri" w:eastAsia="宋体" w:cs="Times New Roman"/>
          <w:spacing w:val="4"/>
          <w:kern w:val="2"/>
          <w:sz w:val="21"/>
          <w:szCs w:val="21"/>
        </w:rPr>
      </w:pPr>
      <w:r>
        <w:rPr>
          <w:rFonts w:hint="eastAsia" w:ascii="Calibri" w:hAnsi="Calibri" w:eastAsia="宋体" w:cs="Times New Roman"/>
          <w:spacing w:val="4"/>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218" w:firstLineChars="100"/>
        <w:jc w:val="both"/>
        <w:rPr>
          <w:rFonts w:hint="eastAsia" w:ascii="宋体" w:hAnsi="宋体" w:eastAsia="宋体" w:cs="Times New Roman"/>
          <w:kern w:val="2"/>
          <w:sz w:val="21"/>
          <w:szCs w:val="21"/>
          <w:u w:val="single"/>
        </w:rPr>
      </w:pPr>
      <w:r>
        <w:rPr>
          <w:rFonts w:hint="eastAsia" w:ascii="宋体" w:hAnsi="宋体" w:eastAsia="宋体" w:cs="宋体"/>
          <w:spacing w:val="4"/>
          <w:kern w:val="2"/>
          <w:sz w:val="21"/>
          <w:szCs w:val="21"/>
          <w:lang w:val="en-US" w:eastAsia="zh-CN" w:bidi="ar"/>
        </w:rPr>
        <w:t>响应供应商名称（</w:t>
      </w:r>
      <w:r>
        <w:rPr>
          <w:rFonts w:hint="eastAsia" w:ascii="宋体" w:hAnsi="宋体" w:eastAsia="宋体" w:cs="宋体"/>
          <w:kern w:val="2"/>
          <w:sz w:val="21"/>
          <w:szCs w:val="21"/>
          <w:lang w:val="en-US" w:eastAsia="zh-CN" w:bidi="ar"/>
        </w:rPr>
        <w:t>单位盖</w:t>
      </w:r>
      <w:r>
        <w:rPr>
          <w:rFonts w:hint="eastAsia" w:ascii="宋体" w:hAnsi="宋体" w:eastAsia="宋体" w:cs="宋体"/>
          <w:spacing w:val="4"/>
          <w:kern w:val="2"/>
          <w:sz w:val="21"/>
          <w:szCs w:val="21"/>
          <w:lang w:val="en-US" w:eastAsia="zh-CN" w:bidi="ar"/>
        </w:rPr>
        <w:t>公章）：</w:t>
      </w:r>
      <w:r>
        <w:rPr>
          <w:rFonts w:hint="eastAsia" w:ascii="Calibri" w:hAnsi="Calibri" w:eastAsia="宋体" w:cs="Times New Roman"/>
          <w:spacing w:val="4"/>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Calibri" w:hAnsi="Calibri" w:eastAsia="宋体" w:cs="Times New Roman"/>
          <w:spacing w:val="4"/>
          <w:kern w:val="2"/>
          <w:sz w:val="21"/>
          <w:szCs w:val="21"/>
          <w:u w:val="single"/>
        </w:rPr>
      </w:pPr>
      <w:r>
        <w:rPr>
          <w:rFonts w:hint="eastAsia" w:ascii="宋体" w:hAnsi="宋体" w:eastAsia="宋体" w:cs="宋体"/>
          <w:kern w:val="2"/>
          <w:sz w:val="21"/>
          <w:szCs w:val="21"/>
          <w:lang w:val="en-US" w:eastAsia="zh-CN" w:bidi="ar"/>
        </w:rPr>
        <w:t>法定代表人或</w:t>
      </w:r>
      <w:r>
        <w:rPr>
          <w:rFonts w:hint="eastAsia" w:ascii="宋体" w:hAnsi="宋体" w:eastAsia="宋体" w:cs="宋体"/>
          <w:spacing w:val="4"/>
          <w:kern w:val="2"/>
          <w:sz w:val="21"/>
          <w:szCs w:val="21"/>
          <w:lang w:val="en-US" w:eastAsia="zh-CN" w:bidi="ar"/>
        </w:rPr>
        <w:t>响应供应商</w:t>
      </w:r>
      <w:r>
        <w:rPr>
          <w:rFonts w:hint="eastAsia" w:ascii="宋体" w:hAnsi="宋体" w:eastAsia="宋体" w:cs="宋体"/>
          <w:kern w:val="2"/>
          <w:sz w:val="21"/>
          <w:szCs w:val="21"/>
          <w:lang w:val="en-US" w:eastAsia="zh-CN" w:bidi="ar"/>
        </w:rPr>
        <w:t>授权代表（签署本人姓名或印盖本人姓名章）：</w:t>
      </w:r>
      <w:r>
        <w:rPr>
          <w:rFonts w:hint="default" w:ascii="Calibri" w:hAnsi="Calibri" w:eastAsia="宋体" w:cs="Times New Roman"/>
          <w:spacing w:val="4"/>
          <w:kern w:val="2"/>
          <w:sz w:val="21"/>
          <w:szCs w:val="21"/>
          <w:u w:val="single"/>
          <w:lang w:val="en-US" w:eastAsia="zh-CN" w:bidi="ar"/>
        </w:rPr>
        <w:t xml:space="preserve">             </w:t>
      </w:r>
      <w:r>
        <w:rPr>
          <w:rFonts w:hint="eastAsia" w:ascii="宋体" w:hAnsi="宋体" w:eastAsia="宋体" w:cs="宋体"/>
          <w:spacing w:val="4"/>
          <w:kern w:val="2"/>
          <w:sz w:val="21"/>
          <w:szCs w:val="21"/>
          <w:lang w:val="en-US" w:eastAsia="zh-CN" w:bidi="ar"/>
        </w:rPr>
        <w:t>日期</w:t>
      </w:r>
      <w:r>
        <w:rPr>
          <w:rFonts w:hint="default" w:ascii="Calibri" w:hAnsi="Calibri" w:eastAsia="宋体" w:cs="Times New Roman"/>
          <w:spacing w:val="4"/>
          <w:kern w:val="2"/>
          <w:sz w:val="21"/>
          <w:szCs w:val="21"/>
          <w:u w:val="single"/>
          <w:lang w:val="en-US" w:eastAsia="zh-CN" w:bidi="ar"/>
        </w:rPr>
        <w:t xml:space="preserve">    </w:t>
      </w:r>
    </w:p>
    <w:p/>
    <w:p>
      <w:pPr>
        <w:pStyle w:val="3"/>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7E0A1C-1991-48FA-B473-32009BC8884A}"/>
  </w:font>
  <w:font w:name="黑体">
    <w:panose1 w:val="02010609060101010101"/>
    <w:charset w:val="86"/>
    <w:family w:val="auto"/>
    <w:pitch w:val="default"/>
    <w:sig w:usb0="800002BF" w:usb1="38CF7CFA" w:usb2="00000016" w:usb3="00000000" w:csb0="00040001" w:csb1="00000000"/>
    <w:embedRegular r:id="rId2" w:fontKey="{FAA20F92-BC05-49A1-B08A-96C76E4ACBDB}"/>
  </w:font>
  <w:font w:name="Courier New">
    <w:panose1 w:val="02070309020205020404"/>
    <w:charset w:val="01"/>
    <w:family w:val="modern"/>
    <w:pitch w:val="default"/>
    <w:sig w:usb0="E0002EFF" w:usb1="C0007843" w:usb2="00000009" w:usb3="00000000" w:csb0="400001FF" w:csb1="FFFF0000"/>
    <w:embedRegular r:id="rId3" w:fontKey="{813D3C06-11D6-4344-B7A9-AAF85564088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CD62AFE-A78B-41E7-8598-FB0612B73C63}"/>
  </w:font>
  <w:font w:name="仿宋_GB2312">
    <w:panose1 w:val="02010609030101010101"/>
    <w:charset w:val="86"/>
    <w:family w:val="auto"/>
    <w:pitch w:val="default"/>
    <w:sig w:usb0="00000001" w:usb1="080E0000" w:usb2="00000000" w:usb3="00000000" w:csb0="00040000" w:csb1="00000000"/>
    <w:embedRegular r:id="rId5" w:fontKey="{F9FED5D3-80EF-4122-B41D-B58357B7F0F7}"/>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6" w:fontKey="{944AF800-148D-4B4A-B9E4-08721BD27DFB}"/>
  </w:font>
  <w:font w:name="仿宋">
    <w:panose1 w:val="02010609060101010101"/>
    <w:charset w:val="86"/>
    <w:family w:val="auto"/>
    <w:pitch w:val="default"/>
    <w:sig w:usb0="800002BF" w:usb1="38CF7CFA" w:usb2="00000016" w:usb3="00000000" w:csb0="00040001" w:csb1="00000000"/>
    <w:embedRegular r:id="rId7" w:fontKey="{CDF83BC0-6287-4941-A1B0-C4F58E686C1E}"/>
  </w:font>
  <w:font w:name="方正仿宋_GB2312">
    <w:panose1 w:val="02000000000000000000"/>
    <w:charset w:val="86"/>
    <w:family w:val="auto"/>
    <w:pitch w:val="default"/>
    <w:sig w:usb0="A00002BF" w:usb1="184F6CFA" w:usb2="00000012" w:usb3="00000000" w:csb0="00040001" w:csb1="00000000"/>
    <w:embedRegular r:id="rId8" w:fontKey="{3B5CA14A-82D5-42F4-B94F-9EDB07444C85}"/>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D545E"/>
    <w:multiLevelType w:val="singleLevel"/>
    <w:tmpl w:val="869D545E"/>
    <w:lvl w:ilvl="0" w:tentative="0">
      <w:start w:val="1"/>
      <w:numFmt w:val="chineseCounting"/>
      <w:suff w:val="nothing"/>
      <w:lvlText w:val="（%1）"/>
      <w:lvlJc w:val="left"/>
      <w:pPr>
        <w:ind w:left="0" w:firstLine="420"/>
      </w:pPr>
      <w:rPr>
        <w:rFonts w:hint="eastAsia"/>
      </w:rPr>
    </w:lvl>
  </w:abstractNum>
  <w:abstractNum w:abstractNumId="1">
    <w:nsid w:val="B0D2B407"/>
    <w:multiLevelType w:val="multilevel"/>
    <w:tmpl w:val="B0D2B407"/>
    <w:lvl w:ilvl="0" w:tentative="0">
      <w:start w:val="1"/>
      <w:numFmt w:val="chineseCountingThousand"/>
      <w:lvlText w:val="%1、"/>
      <w:lvlJc w:val="left"/>
      <w:pPr>
        <w:tabs>
          <w:tab w:val="left" w:pos="420"/>
        </w:tabs>
        <w:ind w:left="420" w:hanging="420"/>
      </w:pPr>
      <w:rPr>
        <w:rFonts w:hint="eastAsia" w:ascii="宋体" w:hAnsi="宋体" w:eastAsia="宋体" w:cs="宋体"/>
      </w:rPr>
    </w:lvl>
    <w:lvl w:ilvl="1" w:tentative="0">
      <w:start w:val="1"/>
      <w:numFmt w:val="decimal"/>
      <w:lvlText w:val="%2."/>
      <w:lvlJc w:val="left"/>
      <w:pPr>
        <w:tabs>
          <w:tab w:val="left" w:pos="840"/>
        </w:tabs>
        <w:ind w:left="840" w:hanging="420"/>
      </w:pPr>
      <w:rPr>
        <w:rFonts w:hint="eastAsia" w:ascii="宋体" w:hAnsi="宋体" w:eastAsia="宋体" w:cs="宋体"/>
        <w:b w:val="0"/>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BED38644"/>
    <w:multiLevelType w:val="singleLevel"/>
    <w:tmpl w:val="BED38644"/>
    <w:lvl w:ilvl="0" w:tentative="0">
      <w:start w:val="1"/>
      <w:numFmt w:val="decimal"/>
      <w:suff w:val="nothing"/>
      <w:lvlText w:val="%1．"/>
      <w:lvlJc w:val="left"/>
      <w:pPr>
        <w:ind w:left="0" w:firstLine="400"/>
      </w:pPr>
      <w:rPr>
        <w:rFonts w:hint="default"/>
      </w:rPr>
    </w:lvl>
  </w:abstractNum>
  <w:abstractNum w:abstractNumId="3">
    <w:nsid w:val="C5D71296"/>
    <w:multiLevelType w:val="multilevel"/>
    <w:tmpl w:val="C5D71296"/>
    <w:lvl w:ilvl="0" w:tentative="0">
      <w:start w:val="1"/>
      <w:numFmt w:val="decimal"/>
      <w:lvlText w:val="%1．"/>
      <w:lvlJc w:val="left"/>
      <w:pPr>
        <w:tabs>
          <w:tab w:val="left" w:pos="360"/>
        </w:tabs>
        <w:ind w:left="360" w:hanging="360"/>
      </w:pPr>
      <w:rPr>
        <w:rFonts w:hint="eastAsia" w:ascii="宋体" w:hAnsi="宋体" w:eastAsia="宋体" w:cs="宋体"/>
      </w:rPr>
    </w:lvl>
    <w:lvl w:ilvl="1" w:tentative="0">
      <w:start w:val="1"/>
      <w:numFmt w:val="lowerLetter"/>
      <w:lvlText w:val="%2)"/>
      <w:lvlJc w:val="left"/>
      <w:pPr>
        <w:ind w:left="-420" w:hanging="420"/>
      </w:pPr>
      <w:rPr>
        <w:rFonts w:hint="default" w:ascii="Times New Roman" w:hAnsi="Times New Roman" w:cs="Times New Roman"/>
      </w:rPr>
    </w:lvl>
    <w:lvl w:ilvl="2" w:tentative="0">
      <w:start w:val="1"/>
      <w:numFmt w:val="lowerRoman"/>
      <w:lvlText w:val="%3."/>
      <w:lvlJc w:val="right"/>
      <w:pPr>
        <w:ind w:left="0" w:hanging="420"/>
      </w:pPr>
      <w:rPr>
        <w:rFonts w:hint="default" w:ascii="Times New Roman" w:hAnsi="Times New Roman" w:cs="Times New Roman"/>
      </w:rPr>
    </w:lvl>
    <w:lvl w:ilvl="3" w:tentative="0">
      <w:start w:val="1"/>
      <w:numFmt w:val="decimal"/>
      <w:lvlText w:val="%4."/>
      <w:lvlJc w:val="left"/>
      <w:pPr>
        <w:ind w:left="420" w:hanging="420"/>
      </w:pPr>
      <w:rPr>
        <w:rFonts w:hint="default" w:ascii="Times New Roman" w:hAnsi="Times New Roman" w:cs="Times New Roman"/>
      </w:rPr>
    </w:lvl>
    <w:lvl w:ilvl="4" w:tentative="0">
      <w:start w:val="1"/>
      <w:numFmt w:val="lowerLetter"/>
      <w:lvlText w:val="%5)"/>
      <w:lvlJc w:val="left"/>
      <w:pPr>
        <w:ind w:left="840" w:hanging="420"/>
      </w:pPr>
      <w:rPr>
        <w:rFonts w:hint="default" w:ascii="Times New Roman" w:hAnsi="Times New Roman" w:cs="Times New Roman"/>
      </w:rPr>
    </w:lvl>
    <w:lvl w:ilvl="5" w:tentative="0">
      <w:start w:val="1"/>
      <w:numFmt w:val="lowerRoman"/>
      <w:lvlText w:val="%6."/>
      <w:lvlJc w:val="right"/>
      <w:pPr>
        <w:ind w:left="1260" w:hanging="420"/>
      </w:pPr>
      <w:rPr>
        <w:rFonts w:hint="default" w:ascii="Times New Roman" w:hAnsi="Times New Roman" w:cs="Times New Roman"/>
      </w:rPr>
    </w:lvl>
    <w:lvl w:ilvl="6" w:tentative="0">
      <w:start w:val="1"/>
      <w:numFmt w:val="decimal"/>
      <w:lvlText w:val="%7."/>
      <w:lvlJc w:val="left"/>
      <w:pPr>
        <w:ind w:left="1680" w:hanging="420"/>
      </w:pPr>
      <w:rPr>
        <w:rFonts w:hint="default" w:ascii="Times New Roman" w:hAnsi="Times New Roman" w:cs="Times New Roman"/>
      </w:rPr>
    </w:lvl>
    <w:lvl w:ilvl="7" w:tentative="0">
      <w:start w:val="1"/>
      <w:numFmt w:val="lowerLetter"/>
      <w:lvlText w:val="%8)"/>
      <w:lvlJc w:val="left"/>
      <w:pPr>
        <w:ind w:left="2100" w:hanging="420"/>
      </w:pPr>
      <w:rPr>
        <w:rFonts w:hint="default" w:ascii="Times New Roman" w:hAnsi="Times New Roman" w:cs="Times New Roman"/>
      </w:rPr>
    </w:lvl>
    <w:lvl w:ilvl="8" w:tentative="0">
      <w:start w:val="1"/>
      <w:numFmt w:val="lowerRoman"/>
      <w:lvlText w:val="%9."/>
      <w:lvlJc w:val="right"/>
      <w:pPr>
        <w:ind w:left="2520" w:hanging="420"/>
      </w:pPr>
      <w:rPr>
        <w:rFonts w:hint="default" w:ascii="Times New Roman" w:hAnsi="Times New Roman" w:cs="Times New Roman"/>
      </w:rPr>
    </w:lvl>
  </w:abstractNum>
  <w:abstractNum w:abstractNumId="4">
    <w:nsid w:val="C7232B9A"/>
    <w:multiLevelType w:val="multilevel"/>
    <w:tmpl w:val="C7232B9A"/>
    <w:lvl w:ilvl="0" w:tentative="0">
      <w:start w:val="1"/>
      <w:numFmt w:val="decimal"/>
      <w:lvlText w:val="%1"/>
      <w:lvlJc w:val="center"/>
      <w:pPr>
        <w:tabs>
          <w:tab w:val="left" w:pos="142"/>
        </w:tabs>
        <w:ind w:left="142" w:firstLine="38"/>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C7F5A3D6"/>
    <w:multiLevelType w:val="multilevel"/>
    <w:tmpl w:val="C7F5A3D6"/>
    <w:lvl w:ilvl="0" w:tentative="0">
      <w:start w:val="1"/>
      <w:numFmt w:val="decimal"/>
      <w:lvlText w:val="%1"/>
      <w:lvlJc w:val="left"/>
      <w:pPr>
        <w:tabs>
          <w:tab w:val="left" w:pos="142"/>
        </w:tabs>
        <w:ind w:left="142" w:hanging="142"/>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DE9EED1B"/>
    <w:multiLevelType w:val="singleLevel"/>
    <w:tmpl w:val="DE9EED1B"/>
    <w:lvl w:ilvl="0" w:tentative="0">
      <w:start w:val="1"/>
      <w:numFmt w:val="chineseCounting"/>
      <w:suff w:val="nothing"/>
      <w:lvlText w:val="（%1）"/>
      <w:lvlJc w:val="left"/>
      <w:pPr>
        <w:ind w:left="0" w:firstLine="420"/>
      </w:pPr>
      <w:rPr>
        <w:rFonts w:hint="eastAsia" w:ascii="方正仿宋_GB2312" w:hAnsi="方正仿宋_GB2312" w:eastAsia="方正仿宋_GB2312" w:cs="方正仿宋_GB2312"/>
        <w:sz w:val="28"/>
        <w:szCs w:val="28"/>
      </w:rPr>
    </w:lvl>
  </w:abstractNum>
  <w:abstractNum w:abstractNumId="7">
    <w:nsid w:val="FA3B1D8E"/>
    <w:multiLevelType w:val="singleLevel"/>
    <w:tmpl w:val="FA3B1D8E"/>
    <w:lvl w:ilvl="0" w:tentative="0">
      <w:start w:val="1"/>
      <w:numFmt w:val="decimal"/>
      <w:suff w:val="nothing"/>
      <w:lvlText w:val="%1．"/>
      <w:lvlJc w:val="left"/>
      <w:pPr>
        <w:ind w:left="0" w:firstLine="400"/>
      </w:pPr>
      <w:rPr>
        <w:rFonts w:hint="default"/>
      </w:rPr>
    </w:lvl>
  </w:abstractNum>
  <w:abstractNum w:abstractNumId="8">
    <w:nsid w:val="FD9D0672"/>
    <w:multiLevelType w:val="multilevel"/>
    <w:tmpl w:val="FD9D0672"/>
    <w:lvl w:ilvl="0" w:tentative="0">
      <w:start w:val="1"/>
      <w:numFmt w:val="decimal"/>
      <w:lvlText w:val="%1"/>
      <w:lvlJc w:val="center"/>
      <w:pPr>
        <w:tabs>
          <w:tab w:val="left" w:pos="142"/>
        </w:tabs>
        <w:ind w:left="142" w:firstLine="38"/>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0CEA2668"/>
    <w:multiLevelType w:val="singleLevel"/>
    <w:tmpl w:val="0CEA2668"/>
    <w:lvl w:ilvl="0" w:tentative="0">
      <w:start w:val="1"/>
      <w:numFmt w:val="chineseCounting"/>
      <w:suff w:val="nothing"/>
      <w:lvlText w:val="（%1）"/>
      <w:lvlJc w:val="left"/>
      <w:pPr>
        <w:ind w:left="0" w:firstLine="420"/>
      </w:pPr>
      <w:rPr>
        <w:rFonts w:hint="eastAsia"/>
      </w:rPr>
    </w:lvl>
  </w:abstractNum>
  <w:abstractNum w:abstractNumId="10">
    <w:nsid w:val="1B10D2FA"/>
    <w:multiLevelType w:val="singleLevel"/>
    <w:tmpl w:val="1B10D2FA"/>
    <w:lvl w:ilvl="0" w:tentative="0">
      <w:start w:val="1"/>
      <w:numFmt w:val="chineseCounting"/>
      <w:suff w:val="nothing"/>
      <w:lvlText w:val="%1、"/>
      <w:lvlJc w:val="left"/>
      <w:pPr>
        <w:ind w:left="0" w:firstLine="420"/>
      </w:pPr>
      <w:rPr>
        <w:rFonts w:hint="eastAsia"/>
      </w:rPr>
    </w:lvl>
  </w:abstractNum>
  <w:abstractNum w:abstractNumId="11">
    <w:nsid w:val="35AD5EAF"/>
    <w:multiLevelType w:val="multilevel"/>
    <w:tmpl w:val="35AD5EAF"/>
    <w:lvl w:ilvl="0" w:tentative="0">
      <w:start w:val="1"/>
      <w:numFmt w:val="decimal"/>
      <w:lvlText w:val="%1"/>
      <w:lvlJc w:val="left"/>
      <w:pPr>
        <w:ind w:left="17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93EA50"/>
    <w:multiLevelType w:val="singleLevel"/>
    <w:tmpl w:val="4393EA50"/>
    <w:lvl w:ilvl="0" w:tentative="0">
      <w:start w:val="1"/>
      <w:numFmt w:val="decimal"/>
      <w:suff w:val="nothing"/>
      <w:lvlText w:val="%1．"/>
      <w:lvlJc w:val="left"/>
      <w:pPr>
        <w:ind w:left="0" w:firstLine="400"/>
      </w:pPr>
      <w:rPr>
        <w:rFonts w:hint="default"/>
      </w:rPr>
    </w:lvl>
  </w:abstractNum>
  <w:abstractNum w:abstractNumId="13">
    <w:nsid w:val="45146DFA"/>
    <w:multiLevelType w:val="multilevel"/>
    <w:tmpl w:val="45146DFA"/>
    <w:lvl w:ilvl="0" w:tentative="0">
      <w:start w:val="1"/>
      <w:numFmt w:val="decimal"/>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4">
    <w:nsid w:val="48F63A43"/>
    <w:multiLevelType w:val="multilevel"/>
    <w:tmpl w:val="48F63A43"/>
    <w:lvl w:ilvl="0" w:tentative="0">
      <w:start w:val="1"/>
      <w:numFmt w:val="decimal"/>
      <w:lvlText w:val="%1"/>
      <w:lvlJc w:val="left"/>
      <w:pPr>
        <w:tabs>
          <w:tab w:val="left" w:pos="142"/>
        </w:tabs>
        <w:ind w:left="142" w:hanging="142"/>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5">
    <w:nsid w:val="4AE7102F"/>
    <w:multiLevelType w:val="singleLevel"/>
    <w:tmpl w:val="4AE7102F"/>
    <w:lvl w:ilvl="0" w:tentative="0">
      <w:start w:val="1"/>
      <w:numFmt w:val="decimal"/>
      <w:lvlText w:val="(%1)"/>
      <w:lvlJc w:val="left"/>
      <w:pPr>
        <w:ind w:left="425" w:hanging="425"/>
      </w:pPr>
      <w:rPr>
        <w:rFonts w:hint="default"/>
      </w:rPr>
    </w:lvl>
  </w:abstractNum>
  <w:abstractNum w:abstractNumId="16">
    <w:nsid w:val="569234A1"/>
    <w:multiLevelType w:val="multilevel"/>
    <w:tmpl w:val="569234A1"/>
    <w:lvl w:ilvl="0" w:tentative="0">
      <w:start w:val="1"/>
      <w:numFmt w:val="decimal"/>
      <w:lvlText w:val="%1."/>
      <w:lvlJc w:val="left"/>
      <w:pPr>
        <w:tabs>
          <w:tab w:val="left" w:pos="420"/>
        </w:tabs>
        <w:ind w:left="420" w:hanging="420"/>
      </w:pPr>
      <w:rPr>
        <w:rFonts w:hint="eastAsia" w:ascii="宋体" w:hAnsi="宋体" w:eastAsia="宋体" w:cs="宋体"/>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7">
    <w:nsid w:val="588D34E3"/>
    <w:multiLevelType w:val="multilevel"/>
    <w:tmpl w:val="588D34E3"/>
    <w:lvl w:ilvl="0" w:tentative="0">
      <w:start w:val="1"/>
      <w:numFmt w:val="decimal"/>
      <w:lvlText w:val="格式%1"/>
      <w:lvlJc w:val="center"/>
      <w:pPr>
        <w:tabs>
          <w:tab w:val="left" w:pos="408"/>
        </w:tabs>
        <w:ind w:left="312" w:firstLine="108"/>
      </w:pPr>
      <w:rPr>
        <w:rFonts w:hint="default" w:ascii="华文仿宋" w:hAnsi="华文仿宋" w:eastAsia="华文仿宋" w:cs="华文仿宋"/>
        <w:b/>
        <w:sz w:val="28"/>
        <w:szCs w:val="28"/>
      </w:rPr>
    </w:lvl>
    <w:lvl w:ilvl="1" w:tentative="0">
      <w:start w:val="1"/>
      <w:numFmt w:val="decimal"/>
      <w:lvlText w:val="%2."/>
      <w:lvlJc w:val="center"/>
      <w:pPr>
        <w:tabs>
          <w:tab w:val="left" w:pos="408"/>
        </w:tabs>
        <w:ind w:left="312" w:hanging="312"/>
      </w:pPr>
      <w:rPr>
        <w:rFonts w:hint="eastAsia" w:ascii="宋体" w:hAnsi="宋体" w:eastAsia="宋体" w:cs="宋体"/>
        <w:b w:val="0"/>
        <w:sz w:val="21"/>
        <w:szCs w:val="21"/>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5C7B309D"/>
    <w:multiLevelType w:val="singleLevel"/>
    <w:tmpl w:val="5C7B309D"/>
    <w:lvl w:ilvl="0" w:tentative="0">
      <w:start w:val="1"/>
      <w:numFmt w:val="chineseCounting"/>
      <w:suff w:val="nothing"/>
      <w:lvlText w:val="（%1）"/>
      <w:lvlJc w:val="left"/>
      <w:pPr>
        <w:ind w:left="0" w:firstLine="420"/>
      </w:pPr>
      <w:rPr>
        <w:rFonts w:hint="eastAsia"/>
      </w:rPr>
    </w:lvl>
  </w:abstractNum>
  <w:abstractNum w:abstractNumId="19">
    <w:nsid w:val="6068338F"/>
    <w:multiLevelType w:val="singleLevel"/>
    <w:tmpl w:val="6068338F"/>
    <w:lvl w:ilvl="0" w:tentative="0">
      <w:start w:val="1"/>
      <w:numFmt w:val="chineseCounting"/>
      <w:suff w:val="nothing"/>
      <w:lvlText w:val="（%1）"/>
      <w:lvlJc w:val="left"/>
      <w:pPr>
        <w:ind w:left="0" w:firstLine="420"/>
      </w:pPr>
      <w:rPr>
        <w:rFonts w:hint="eastAsia"/>
      </w:rPr>
    </w:lvl>
  </w:abstractNum>
  <w:abstractNum w:abstractNumId="20">
    <w:nsid w:val="744571AF"/>
    <w:multiLevelType w:val="multilevel"/>
    <w:tmpl w:val="744571AF"/>
    <w:lvl w:ilvl="0" w:tentative="0">
      <w:start w:val="1"/>
      <w:numFmt w:val="decimal"/>
      <w:lvlText w:val="%1"/>
      <w:lvlJc w:val="left"/>
      <w:pPr>
        <w:tabs>
          <w:tab w:val="left" w:pos="142"/>
        </w:tabs>
        <w:ind w:left="142" w:hanging="142"/>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1">
    <w:nsid w:val="7E5A803D"/>
    <w:multiLevelType w:val="singleLevel"/>
    <w:tmpl w:val="7E5A803D"/>
    <w:lvl w:ilvl="0" w:tentative="0">
      <w:start w:val="1"/>
      <w:numFmt w:val="chineseCounting"/>
      <w:suff w:val="nothing"/>
      <w:lvlText w:val="（%1）"/>
      <w:lvlJc w:val="left"/>
      <w:pPr>
        <w:ind w:left="0" w:firstLine="420"/>
      </w:pPr>
      <w:rPr>
        <w:rFonts w:hint="eastAsia"/>
      </w:rPr>
    </w:lvl>
  </w:abstractNum>
  <w:num w:numId="1">
    <w:abstractNumId w:val="10"/>
  </w:num>
  <w:num w:numId="2">
    <w:abstractNumId w:val="18"/>
  </w:num>
  <w:num w:numId="3">
    <w:abstractNumId w:val="2"/>
  </w:num>
  <w:num w:numId="4">
    <w:abstractNumId w:val="6"/>
  </w:num>
  <w:num w:numId="5">
    <w:abstractNumId w:val="19"/>
  </w:num>
  <w:num w:numId="6">
    <w:abstractNumId w:val="0"/>
  </w:num>
  <w:num w:numId="7">
    <w:abstractNumId w:val="7"/>
  </w:num>
  <w:num w:numId="8">
    <w:abstractNumId w:val="12"/>
  </w:num>
  <w:num w:numId="9">
    <w:abstractNumId w:val="11"/>
  </w:num>
  <w:num w:numId="10">
    <w:abstractNumId w:val="9"/>
  </w:num>
  <w:num w:numId="11">
    <w:abstractNumId w:val="21"/>
  </w:num>
  <w:num w:numId="12">
    <w:abstractNumId w:val="5"/>
  </w:num>
  <w:num w:numId="13">
    <w:abstractNumId w:val="20"/>
  </w:num>
  <w:num w:numId="14">
    <w:abstractNumId w:val="14"/>
  </w:num>
  <w:num w:numId="15">
    <w:abstractNumId w:val="17"/>
  </w:num>
  <w:num w:numId="16">
    <w:abstractNumId w:val="13"/>
  </w:num>
  <w:num w:numId="17">
    <w:abstractNumId w:val="3"/>
  </w:num>
  <w:num w:numId="18">
    <w:abstractNumId w:val="8"/>
  </w:num>
  <w:num w:numId="19">
    <w:abstractNumId w:val="16"/>
  </w:num>
  <w:num w:numId="20">
    <w:abstractNumId w:val="15"/>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ZTQ1NmYyMjlhYTU4MzE0NWFiZTJjNzE1ZjY4YTMifQ=="/>
  </w:docVars>
  <w:rsids>
    <w:rsidRoot w:val="56FB3FAF"/>
    <w:rsid w:val="192E0BCE"/>
    <w:rsid w:val="314F1101"/>
    <w:rsid w:val="31A67308"/>
    <w:rsid w:val="3FF94599"/>
    <w:rsid w:val="56FB3FAF"/>
    <w:rsid w:val="690F61C8"/>
    <w:rsid w:val="6A7417C4"/>
    <w:rsid w:val="703B4440"/>
    <w:rsid w:val="73A1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方正小标宋简体" w:cs="Times New Roman"/>
      <w:kern w:val="44"/>
      <w:sz w:val="44"/>
    </w:rPr>
  </w:style>
  <w:style w:type="paragraph" w:styleId="5">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表格文字"/>
    <w:basedOn w:val="1"/>
    <w:qFormat/>
    <w:uiPriority w:val="0"/>
    <w:pPr>
      <w:spacing w:before="25" w:after="25" w:line="240" w:lineRule="auto"/>
      <w:ind w:firstLine="0"/>
      <w:jc w:val="left"/>
    </w:pPr>
    <w:rPr>
      <w:bCs/>
      <w:spacing w:val="10"/>
      <w:kern w:val="0"/>
      <w:sz w:val="24"/>
    </w:rPr>
  </w:style>
  <w:style w:type="character" w:customStyle="1" w:styleId="11">
    <w:name w:val="标题 2 Char"/>
    <w:link w:val="5"/>
    <w:qFormat/>
    <w:uiPriority w:val="0"/>
    <w:rPr>
      <w:rFonts w:asciiTheme="majorHAnsi" w:hAnsiTheme="majorHAnsi" w:eastAsiaTheme="majorEastAsia" w:cstheme="majorBidi"/>
      <w:b/>
      <w:bCs/>
      <w:sz w:val="32"/>
      <w:szCs w:val="32"/>
    </w:rPr>
  </w:style>
  <w:style w:type="paragraph" w:customStyle="1" w:styleId="12">
    <w:name w:val="图"/>
    <w:basedOn w:val="1"/>
    <w:qFormat/>
    <w:uiPriority w:val="0"/>
    <w:pPr>
      <w:keepNext/>
      <w:keepLines w:val="0"/>
      <w:widowControl w:val="0"/>
      <w:suppressLineNumbers w:val="0"/>
      <w:adjustRightInd w:val="0"/>
      <w:spacing w:before="60" w:beforeAutospacing="0" w:after="60" w:afterAutospacing="0" w:line="300" w:lineRule="auto"/>
      <w:jc w:val="center"/>
      <w:textAlignment w:val="center"/>
    </w:pPr>
    <w:rPr>
      <w:rFonts w:hint="default" w:ascii="Times New Roman" w:hAnsi="Times New Roman" w:eastAsia="宋体" w:cs="Times New Roman"/>
      <w:spacing w:val="20"/>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2544</Words>
  <Characters>2667</Characters>
  <Lines>0</Lines>
  <Paragraphs>0</Paragraphs>
  <TotalTime>0</TotalTime>
  <ScaleCrop>false</ScaleCrop>
  <LinksUpToDate>false</LinksUpToDate>
  <CharactersWithSpaces>2671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2022-12-03T14:40:00Z</dcterms:created>
  <dc:creator>黄伟龙</dc:creator>
  <cp:lastModifiedBy>黄伟龙</cp:lastModifiedBy>
  <dcterms:modified xsi:type="dcterms:W3CDTF">2022-12-03T16:33:02Z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71199FE0947849DEA2C67ED91550CBF8</vt:lpwstr>
  </property>
</Properties>
</file>